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EF" w:rsidRPr="00320430" w:rsidRDefault="00F455EF" w:rsidP="00F455EF">
      <w:pPr>
        <w:spacing w:after="0"/>
        <w:jc w:val="center"/>
        <w:rPr>
          <w:rFonts w:ascii="Calibri" w:hAnsi="Calibri"/>
          <w:b/>
          <w:i/>
          <w:sz w:val="36"/>
          <w:szCs w:val="36"/>
          <w:u w:val="single"/>
        </w:rPr>
      </w:pPr>
      <w:r w:rsidRPr="00320430">
        <w:rPr>
          <w:rFonts w:ascii="Calibri" w:hAnsi="Calibri"/>
          <w:b/>
          <w:i/>
          <w:sz w:val="52"/>
          <w:szCs w:val="52"/>
          <w:u w:val="single"/>
        </w:rPr>
        <w:t>M</w:t>
      </w:r>
      <w:r w:rsidRPr="00320430">
        <w:rPr>
          <w:rFonts w:ascii="Calibri" w:hAnsi="Calibri"/>
          <w:b/>
          <w:i/>
          <w:sz w:val="36"/>
          <w:szCs w:val="36"/>
          <w:u w:val="single"/>
        </w:rPr>
        <w:t xml:space="preserve">EADOWS </w:t>
      </w:r>
      <w:r w:rsidRPr="00320430">
        <w:rPr>
          <w:rFonts w:ascii="Calibri" w:hAnsi="Calibri"/>
          <w:b/>
          <w:i/>
          <w:sz w:val="52"/>
          <w:szCs w:val="52"/>
          <w:u w:val="single"/>
        </w:rPr>
        <w:t>V</w:t>
      </w:r>
      <w:r w:rsidRPr="00320430">
        <w:rPr>
          <w:rFonts w:ascii="Calibri" w:hAnsi="Calibri"/>
          <w:b/>
          <w:i/>
          <w:sz w:val="36"/>
          <w:szCs w:val="36"/>
          <w:u w:val="single"/>
        </w:rPr>
        <w:t xml:space="preserve">ALLEY </w:t>
      </w:r>
      <w:r w:rsidRPr="00320430">
        <w:rPr>
          <w:rFonts w:ascii="Calibri" w:hAnsi="Calibri"/>
          <w:b/>
          <w:i/>
          <w:sz w:val="52"/>
          <w:szCs w:val="52"/>
          <w:u w:val="single"/>
        </w:rPr>
        <w:t>S</w:t>
      </w:r>
      <w:r w:rsidRPr="00320430">
        <w:rPr>
          <w:rFonts w:ascii="Calibri" w:hAnsi="Calibri"/>
          <w:b/>
          <w:i/>
          <w:sz w:val="36"/>
          <w:szCs w:val="36"/>
          <w:u w:val="single"/>
        </w:rPr>
        <w:t xml:space="preserve">CHOOL </w:t>
      </w:r>
      <w:r w:rsidRPr="00320430">
        <w:rPr>
          <w:rFonts w:ascii="Calibri" w:hAnsi="Calibri"/>
          <w:b/>
          <w:i/>
          <w:sz w:val="52"/>
          <w:szCs w:val="52"/>
          <w:u w:val="single"/>
        </w:rPr>
        <w:t>D</w:t>
      </w:r>
      <w:r w:rsidRPr="00320430">
        <w:rPr>
          <w:rFonts w:ascii="Calibri" w:hAnsi="Calibri"/>
          <w:b/>
          <w:i/>
          <w:sz w:val="36"/>
          <w:szCs w:val="36"/>
          <w:u w:val="single"/>
        </w:rPr>
        <w:t>ISTRICT #11</w:t>
      </w:r>
    </w:p>
    <w:p w:rsidR="00D32CEF" w:rsidRPr="00E13E84" w:rsidRDefault="00D32CEF" w:rsidP="00D32CEF">
      <w:pPr>
        <w:pBdr>
          <w:bottom w:val="single" w:sz="24" w:space="1" w:color="auto"/>
        </w:pBdr>
        <w:spacing w:after="0" w:line="240" w:lineRule="auto"/>
        <w:jc w:val="center"/>
        <w:rPr>
          <w:b/>
        </w:rPr>
      </w:pPr>
      <w:r w:rsidRPr="00E13E84">
        <w:rPr>
          <w:rFonts w:ascii="Century Gothic" w:hAnsi="Century Gothic"/>
          <w:b/>
          <w:sz w:val="24"/>
          <w:szCs w:val="24"/>
        </w:rPr>
        <w:t>CONTINUOUS IMPROVEMENT PLAN</w:t>
      </w:r>
      <w:r>
        <w:rPr>
          <w:rFonts w:ascii="Century Gothic" w:hAnsi="Century Gothic"/>
          <w:b/>
          <w:sz w:val="24"/>
          <w:szCs w:val="24"/>
        </w:rPr>
        <w:t xml:space="preserve"> AND ANNUAL REPORTING</w:t>
      </w:r>
      <w:r w:rsidRPr="003B58C7">
        <w:rPr>
          <w:rFonts w:ascii="Century Gothic" w:hAnsi="Century Gothic"/>
          <w:b/>
          <w:sz w:val="32"/>
          <w:szCs w:val="32"/>
        </w:rPr>
        <w:br/>
      </w:r>
      <w:r w:rsidRPr="00E13E84">
        <w:rPr>
          <w:rFonts w:ascii="Century Gothic" w:hAnsi="Century Gothic"/>
          <w:b/>
        </w:rPr>
        <w:t>201</w:t>
      </w:r>
      <w:r>
        <w:rPr>
          <w:rFonts w:ascii="Century Gothic" w:hAnsi="Century Gothic"/>
          <w:b/>
        </w:rPr>
        <w:t>7</w:t>
      </w:r>
      <w:r w:rsidRPr="00E13E84">
        <w:rPr>
          <w:rFonts w:ascii="Century Gothic" w:hAnsi="Century Gothic"/>
          <w:b/>
        </w:rPr>
        <w:t xml:space="preserve"> – 201</w:t>
      </w:r>
      <w:r>
        <w:rPr>
          <w:rFonts w:ascii="Century Gothic" w:hAnsi="Century Gothic"/>
          <w:b/>
        </w:rPr>
        <w:t>8</w:t>
      </w:r>
    </w:p>
    <w:p w:rsidR="00F455EF" w:rsidRPr="00C7175F" w:rsidRDefault="00F455EF" w:rsidP="00F455EF">
      <w:pPr>
        <w:spacing w:after="0"/>
        <w:jc w:val="both"/>
        <w:rPr>
          <w:rFonts w:ascii="Calibri" w:hAnsi="Calibri"/>
          <w:b/>
          <w:i/>
          <w:sz w:val="20"/>
          <w:szCs w:val="20"/>
          <w:u w:val="single"/>
        </w:rPr>
      </w:pPr>
      <w:r w:rsidRPr="00C7175F">
        <w:rPr>
          <w:rFonts w:ascii="Calibri" w:hAnsi="Calibri"/>
          <w:b/>
          <w:i/>
          <w:sz w:val="20"/>
          <w:szCs w:val="20"/>
          <w:u w:val="single"/>
        </w:rPr>
        <w:t>Our MISSION STATEMENT:</w:t>
      </w:r>
    </w:p>
    <w:p w:rsidR="00F455EF" w:rsidRPr="00C7175F" w:rsidRDefault="00F455EF" w:rsidP="00F455EF">
      <w:pPr>
        <w:spacing w:after="0" w:line="240" w:lineRule="auto"/>
        <w:jc w:val="both"/>
        <w:rPr>
          <w:rFonts w:ascii="Calibri" w:eastAsia="Times New Roman" w:hAnsi="Calibri" w:cs="Times New Roman"/>
          <w:bCs/>
          <w:i/>
          <w:color w:val="000000"/>
          <w:sz w:val="20"/>
          <w:szCs w:val="20"/>
        </w:rPr>
      </w:pPr>
      <w:r w:rsidRPr="00C7175F">
        <w:rPr>
          <w:rFonts w:ascii="Calibri" w:eastAsia="Times New Roman" w:hAnsi="Calibri" w:cs="Times New Roman"/>
          <w:bCs/>
          <w:i/>
          <w:color w:val="000000"/>
          <w:sz w:val="20"/>
          <w:szCs w:val="20"/>
        </w:rPr>
        <w:t>The Mission of the Meadows Valley School District is to offer a safe, welcoming and intellectually stimulating educational community in which teachers are committed to promoting the success of each student; students are consistently challenged and empowered in their pursuit of significant achievement and educational advancement while also maintaining mutual respect for one another and a genuine partnership with the surrounding community.</w:t>
      </w:r>
    </w:p>
    <w:p w:rsidR="00F455EF" w:rsidRPr="00C7175F" w:rsidRDefault="00F455EF" w:rsidP="00F455EF">
      <w:pPr>
        <w:spacing w:after="0" w:line="240" w:lineRule="auto"/>
        <w:jc w:val="both"/>
        <w:rPr>
          <w:rFonts w:ascii="Calibri" w:eastAsia="Times New Roman" w:hAnsi="Calibri" w:cs="Times New Roman"/>
          <w:b/>
          <w:bCs/>
          <w:i/>
          <w:color w:val="000000"/>
          <w:sz w:val="20"/>
          <w:szCs w:val="20"/>
          <w:u w:val="single"/>
        </w:rPr>
      </w:pPr>
    </w:p>
    <w:p w:rsidR="00F455EF" w:rsidRPr="00C7175F" w:rsidRDefault="00F455EF" w:rsidP="00F455EF">
      <w:pPr>
        <w:spacing w:after="0" w:line="240" w:lineRule="auto"/>
        <w:jc w:val="both"/>
        <w:rPr>
          <w:rFonts w:ascii="Calibri" w:eastAsia="Times New Roman" w:hAnsi="Calibri" w:cs="Times New Roman"/>
          <w:b/>
          <w:bCs/>
          <w:i/>
          <w:color w:val="000000"/>
          <w:sz w:val="20"/>
          <w:szCs w:val="20"/>
          <w:u w:val="single"/>
        </w:rPr>
      </w:pPr>
      <w:r w:rsidRPr="00C7175F">
        <w:rPr>
          <w:rFonts w:ascii="Calibri" w:eastAsia="Times New Roman" w:hAnsi="Calibri" w:cs="Times New Roman"/>
          <w:b/>
          <w:bCs/>
          <w:i/>
          <w:color w:val="000000"/>
          <w:sz w:val="20"/>
          <w:szCs w:val="20"/>
          <w:u w:val="single"/>
        </w:rPr>
        <w:t>Our VISION STATEMENT:</w:t>
      </w:r>
    </w:p>
    <w:p w:rsidR="00F455EF" w:rsidRPr="00C7175F" w:rsidRDefault="00F455EF" w:rsidP="00F455EF">
      <w:pPr>
        <w:spacing w:after="0" w:line="240" w:lineRule="auto"/>
        <w:jc w:val="both"/>
        <w:rPr>
          <w:rFonts w:ascii="Calibri" w:eastAsia="Times New Roman" w:hAnsi="Calibri" w:cs="Times New Roman"/>
          <w:bCs/>
          <w:i/>
          <w:color w:val="000000"/>
          <w:sz w:val="20"/>
          <w:szCs w:val="20"/>
        </w:rPr>
      </w:pPr>
      <w:r w:rsidRPr="00C7175F">
        <w:rPr>
          <w:rFonts w:ascii="Calibri" w:eastAsia="Times New Roman" w:hAnsi="Calibri" w:cs="Times New Roman"/>
          <w:bCs/>
          <w:i/>
          <w:color w:val="000000"/>
          <w:sz w:val="20"/>
          <w:szCs w:val="20"/>
        </w:rPr>
        <w:t>The Vision of the Meadows Valley Public School District is to prepare all students for life's requirements, adventures and challenges.</w:t>
      </w:r>
    </w:p>
    <w:p w:rsidR="00D32CEF" w:rsidRPr="00C73C87" w:rsidRDefault="00D32CEF" w:rsidP="00D32CEF">
      <w:pPr>
        <w:spacing w:after="0" w:line="240" w:lineRule="auto"/>
        <w:rPr>
          <w:rFonts w:ascii="Arial" w:hAnsi="Arial" w:cs="Arial"/>
          <w:b/>
          <w:i/>
          <w:sz w:val="19"/>
          <w:szCs w:val="19"/>
        </w:rPr>
      </w:pPr>
    </w:p>
    <w:p w:rsidR="00D32CEF" w:rsidRPr="00C73C87" w:rsidRDefault="00D32CEF" w:rsidP="00D32CEF">
      <w:pPr>
        <w:spacing w:after="0" w:line="240" w:lineRule="auto"/>
        <w:ind w:left="-360" w:right="-810"/>
        <w:jc w:val="both"/>
        <w:rPr>
          <w:rFonts w:ascii="Arial" w:hAnsi="Arial" w:cs="Arial"/>
          <w:i/>
          <w:sz w:val="19"/>
          <w:szCs w:val="19"/>
        </w:rPr>
      </w:pPr>
      <w:r w:rsidRPr="00C73C87">
        <w:rPr>
          <w:rFonts w:ascii="Arial" w:hAnsi="Arial" w:cs="Arial"/>
          <w:i/>
          <w:sz w:val="19"/>
          <w:szCs w:val="19"/>
        </w:rPr>
        <w:t>[Continuous Improvement Measures in blue are required “Statewide Continuous Improvement Measures”</w:t>
      </w:r>
    </w:p>
    <w:p w:rsidR="00D32CEF" w:rsidRPr="00C73C87" w:rsidRDefault="00D32CEF" w:rsidP="00D32CEF">
      <w:pPr>
        <w:spacing w:after="0" w:line="240" w:lineRule="auto"/>
        <w:ind w:left="-360" w:right="-810"/>
        <w:jc w:val="both"/>
        <w:rPr>
          <w:rFonts w:ascii="Arial" w:hAnsi="Arial" w:cs="Arial"/>
          <w:i/>
          <w:sz w:val="19"/>
          <w:szCs w:val="19"/>
        </w:rPr>
      </w:pPr>
      <w:r w:rsidRPr="00C73C87">
        <w:rPr>
          <w:rFonts w:ascii="Arial" w:hAnsi="Arial" w:cs="Arial"/>
          <w:i/>
          <w:sz w:val="19"/>
          <w:szCs w:val="19"/>
        </w:rPr>
        <w:t>Performance Measures in purple are required college and career advising and mentoring plan effectiveness metrics and may be reported in the continuous improvement plan or as an appendix to the plan.  Improvement/Performance Measures are placed under example goals, all goals and performance targets are set by the LEA.]</w:t>
      </w:r>
    </w:p>
    <w:tbl>
      <w:tblPr>
        <w:tblStyle w:val="TableGrid1"/>
        <w:tblW w:w="10620" w:type="dxa"/>
        <w:tblInd w:w="-455" w:type="dxa"/>
        <w:tblLook w:val="04A0" w:firstRow="1" w:lastRow="0" w:firstColumn="1" w:lastColumn="0" w:noHBand="0" w:noVBand="1"/>
      </w:tblPr>
      <w:tblGrid>
        <w:gridCol w:w="2550"/>
        <w:gridCol w:w="3030"/>
        <w:gridCol w:w="990"/>
        <w:gridCol w:w="967"/>
        <w:gridCol w:w="1472"/>
        <w:gridCol w:w="1611"/>
      </w:tblGrid>
      <w:tr w:rsidR="00D32CEF" w:rsidRPr="00C73C87" w:rsidTr="009C420C">
        <w:tc>
          <w:tcPr>
            <w:tcW w:w="2550" w:type="dxa"/>
            <w:shd w:val="clear" w:color="auto" w:fill="000066"/>
            <w:vAlign w:val="center"/>
          </w:tcPr>
          <w:p w:rsidR="00D32CEF" w:rsidRPr="00C73C87" w:rsidRDefault="00D32CEF" w:rsidP="009C420C">
            <w:pPr>
              <w:contextualSpacing/>
              <w:rPr>
                <w:rFonts w:ascii="Arial" w:hAnsi="Arial" w:cs="Arial"/>
                <w:b/>
                <w:color w:val="FFFFFF" w:themeColor="background1"/>
                <w:sz w:val="20"/>
                <w:szCs w:val="20"/>
              </w:rPr>
            </w:pPr>
            <w:r w:rsidRPr="00C73C87">
              <w:rPr>
                <w:rFonts w:ascii="Arial" w:hAnsi="Arial" w:cs="Arial"/>
                <w:b/>
                <w:color w:val="FFFFFF" w:themeColor="background1"/>
                <w:sz w:val="20"/>
                <w:szCs w:val="20"/>
              </w:rPr>
              <w:t>Goal</w:t>
            </w:r>
          </w:p>
        </w:tc>
        <w:tc>
          <w:tcPr>
            <w:tcW w:w="3030" w:type="dxa"/>
            <w:shd w:val="clear" w:color="auto" w:fill="000066"/>
            <w:vAlign w:val="center"/>
          </w:tcPr>
          <w:p w:rsidR="00D32CEF" w:rsidRPr="00C73C87" w:rsidRDefault="00D32CEF" w:rsidP="009C420C">
            <w:pPr>
              <w:contextualSpacing/>
              <w:rPr>
                <w:rFonts w:ascii="Arial" w:hAnsi="Arial" w:cs="Arial"/>
                <w:b/>
                <w:color w:val="FFFFFF" w:themeColor="background1"/>
                <w:sz w:val="20"/>
                <w:szCs w:val="20"/>
              </w:rPr>
            </w:pPr>
            <w:r w:rsidRPr="00C73C87">
              <w:rPr>
                <w:rFonts w:ascii="Arial" w:hAnsi="Arial" w:cs="Arial"/>
                <w:b/>
                <w:color w:val="FFFFFF" w:themeColor="background1"/>
                <w:sz w:val="20"/>
                <w:szCs w:val="20"/>
              </w:rPr>
              <w:t>Continuous Improvement/Performance Measures</w:t>
            </w:r>
          </w:p>
        </w:tc>
        <w:tc>
          <w:tcPr>
            <w:tcW w:w="990" w:type="dxa"/>
            <w:shd w:val="clear" w:color="auto" w:fill="000066"/>
            <w:vAlign w:val="center"/>
          </w:tcPr>
          <w:p w:rsidR="00D32CEF" w:rsidRPr="00C73C87" w:rsidRDefault="00D32CEF" w:rsidP="009C420C">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SY 2015-16 (Yr 1)</w:t>
            </w:r>
          </w:p>
        </w:tc>
        <w:tc>
          <w:tcPr>
            <w:tcW w:w="967" w:type="dxa"/>
            <w:shd w:val="clear" w:color="auto" w:fill="000066"/>
            <w:vAlign w:val="center"/>
          </w:tcPr>
          <w:p w:rsidR="00D32CEF" w:rsidRPr="00C73C87" w:rsidRDefault="00D32CEF" w:rsidP="009C420C">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SY 2016-17 (Yr 2)</w:t>
            </w:r>
          </w:p>
        </w:tc>
        <w:tc>
          <w:tcPr>
            <w:tcW w:w="1472" w:type="dxa"/>
            <w:shd w:val="clear" w:color="auto" w:fill="000066"/>
            <w:vAlign w:val="center"/>
          </w:tcPr>
          <w:p w:rsidR="00D32CEF" w:rsidRPr="00C73C87" w:rsidRDefault="00D32CEF" w:rsidP="009C420C">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Improvement / Change                              (Yr 2 – Yr 1)</w:t>
            </w:r>
          </w:p>
        </w:tc>
        <w:tc>
          <w:tcPr>
            <w:tcW w:w="1611" w:type="dxa"/>
            <w:shd w:val="clear" w:color="auto" w:fill="000066"/>
            <w:vAlign w:val="center"/>
          </w:tcPr>
          <w:p w:rsidR="00D32CEF" w:rsidRPr="00C73C87" w:rsidRDefault="00D32CEF" w:rsidP="009C420C">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Benchmark / Performance Target</w:t>
            </w:r>
          </w:p>
        </w:tc>
      </w:tr>
      <w:tr w:rsidR="00D32CEF" w:rsidRPr="00C73C87" w:rsidTr="009C420C">
        <w:tc>
          <w:tcPr>
            <w:tcW w:w="2550" w:type="dxa"/>
          </w:tcPr>
          <w:p w:rsidR="00D32CEF" w:rsidRPr="00C73C87" w:rsidRDefault="00D32CEF" w:rsidP="009C420C">
            <w:pPr>
              <w:rPr>
                <w:rFonts w:ascii="Arial" w:hAnsi="Arial" w:cs="Arial"/>
                <w:i/>
                <w:sz w:val="19"/>
                <w:szCs w:val="19"/>
              </w:rPr>
            </w:pPr>
            <w:r w:rsidRPr="00C73C87">
              <w:rPr>
                <w:rFonts w:ascii="Arial" w:hAnsi="Arial" w:cs="Arial"/>
                <w:i/>
                <w:sz w:val="19"/>
                <w:szCs w:val="19"/>
              </w:rPr>
              <w:t xml:space="preserve">[Goal Statement - </w:t>
            </w:r>
            <w:r w:rsidRPr="00C73C87">
              <w:rPr>
                <w:rFonts w:ascii="Arial" w:eastAsia="Calibri" w:hAnsi="Arial" w:cs="Arial"/>
                <w:i/>
                <w:sz w:val="19"/>
                <w:szCs w:val="19"/>
              </w:rPr>
              <w:t>Goal is a planning element that describes the broad condition or outcome that the LEA is trying to achieve. Goals are the general ends toward which LEA’s direct their efforts. A goal addresses issues by stating policy intention.</w:t>
            </w:r>
            <w:r w:rsidRPr="00C73C87">
              <w:rPr>
                <w:rFonts w:ascii="Arial" w:hAnsi="Arial" w:cs="Arial"/>
                <w:i/>
                <w:sz w:val="19"/>
                <w:szCs w:val="19"/>
              </w:rPr>
              <w:t>]</w:t>
            </w:r>
          </w:p>
        </w:tc>
        <w:tc>
          <w:tcPr>
            <w:tcW w:w="3030" w:type="dxa"/>
          </w:tcPr>
          <w:p w:rsidR="00D32CEF" w:rsidRPr="00C73C87" w:rsidRDefault="00D32CEF" w:rsidP="009C420C">
            <w:pPr>
              <w:rPr>
                <w:rFonts w:ascii="Arial" w:hAnsi="Arial" w:cs="Arial"/>
                <w:b/>
                <w:i/>
                <w:sz w:val="19"/>
                <w:szCs w:val="19"/>
              </w:rPr>
            </w:pPr>
            <w:r w:rsidRPr="00C73C87">
              <w:rPr>
                <w:rFonts w:ascii="Arial" w:hAnsi="Arial" w:cs="Arial"/>
                <w:i/>
                <w:sz w:val="19"/>
                <w:szCs w:val="19"/>
              </w:rPr>
              <w:t>[Key performance indications/performance measures of how the performance will be monitored -</w:t>
            </w:r>
            <w:r w:rsidRPr="00C73C87">
              <w:rPr>
                <w:b/>
                <w:i/>
                <w:sz w:val="19"/>
                <w:szCs w:val="19"/>
              </w:rPr>
              <w:t xml:space="preserve"> </w:t>
            </w:r>
            <w:r w:rsidRPr="00C73C87">
              <w:rPr>
                <w:rFonts w:ascii="Arial" w:hAnsi="Arial" w:cs="Arial"/>
                <w:i/>
                <w:sz w:val="19"/>
                <w:szCs w:val="19"/>
              </w:rPr>
              <w:t>Performance measures are a quantifiable assessment of the progress the LEA is making in achieving the goal. Performance measures must be quantifiable indicators of progress.]</w:t>
            </w:r>
          </w:p>
        </w:tc>
        <w:tc>
          <w:tcPr>
            <w:tcW w:w="990" w:type="dxa"/>
          </w:tcPr>
          <w:p w:rsidR="00D32CEF" w:rsidRPr="00C73C87" w:rsidRDefault="00D32CEF" w:rsidP="009C420C">
            <w:pPr>
              <w:contextualSpacing/>
              <w:jc w:val="center"/>
              <w:rPr>
                <w:rFonts w:ascii="Arial" w:hAnsi="Arial" w:cs="Arial"/>
                <w:sz w:val="20"/>
                <w:szCs w:val="20"/>
              </w:rPr>
            </w:pPr>
          </w:p>
        </w:tc>
        <w:tc>
          <w:tcPr>
            <w:tcW w:w="967" w:type="dxa"/>
          </w:tcPr>
          <w:p w:rsidR="00D32CEF" w:rsidRPr="00C73C87" w:rsidRDefault="00D32CEF" w:rsidP="009C420C">
            <w:pPr>
              <w:contextualSpacing/>
              <w:jc w:val="center"/>
              <w:rPr>
                <w:rFonts w:ascii="Arial" w:hAnsi="Arial" w:cs="Arial"/>
                <w:sz w:val="20"/>
                <w:szCs w:val="20"/>
              </w:rPr>
            </w:pPr>
          </w:p>
        </w:tc>
        <w:tc>
          <w:tcPr>
            <w:tcW w:w="1472" w:type="dxa"/>
          </w:tcPr>
          <w:p w:rsidR="00D32CEF" w:rsidRPr="00C73C87" w:rsidRDefault="00D32CEF" w:rsidP="009C420C">
            <w:pPr>
              <w:contextualSpacing/>
              <w:jc w:val="center"/>
              <w:rPr>
                <w:rFonts w:ascii="Arial" w:hAnsi="Arial" w:cs="Arial"/>
                <w:i/>
                <w:sz w:val="19"/>
                <w:szCs w:val="19"/>
              </w:rPr>
            </w:pPr>
            <w:r w:rsidRPr="00C73C87">
              <w:rPr>
                <w:rFonts w:ascii="Arial" w:hAnsi="Arial" w:cs="Arial"/>
                <w:i/>
                <w:sz w:val="19"/>
                <w:szCs w:val="19"/>
              </w:rPr>
              <w:t>[Year over year improvement for those indicators that requirement improvement reporting]</w:t>
            </w:r>
          </w:p>
        </w:tc>
        <w:tc>
          <w:tcPr>
            <w:tcW w:w="1611" w:type="dxa"/>
          </w:tcPr>
          <w:p w:rsidR="00D32CEF" w:rsidRPr="00C73C87" w:rsidRDefault="00D32CEF" w:rsidP="009C420C">
            <w:pPr>
              <w:contextualSpacing/>
              <w:jc w:val="center"/>
              <w:rPr>
                <w:rFonts w:ascii="Arial" w:hAnsi="Arial" w:cs="Arial"/>
                <w:i/>
                <w:sz w:val="19"/>
                <w:szCs w:val="19"/>
              </w:rPr>
            </w:pPr>
            <w:r w:rsidRPr="00C73C87">
              <w:rPr>
                <w:rFonts w:ascii="Arial" w:hAnsi="Arial" w:cs="Arial"/>
                <w:i/>
                <w:sz w:val="19"/>
                <w:szCs w:val="19"/>
              </w:rPr>
              <w:t>[Annual Performance Target set by the LEA]</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All students will be college and career ready</w:t>
            </w: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meeting the college ready benchmark on the college entrance exam (SAT/ACT)</w:t>
            </w:r>
          </w:p>
        </w:tc>
        <w:tc>
          <w:tcPr>
            <w:tcW w:w="990"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967"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36%</w:t>
            </w:r>
          </w:p>
        </w:tc>
        <w:tc>
          <w:tcPr>
            <w:tcW w:w="1472" w:type="dxa"/>
            <w:vAlign w:val="center"/>
          </w:tcPr>
          <w:p w:rsidR="00D32CEF" w:rsidRPr="00C73C87" w:rsidRDefault="00582226" w:rsidP="00582226">
            <w:pPr>
              <w:contextualSpacing/>
              <w:rPr>
                <w:rFonts w:ascii="Arial" w:hAnsi="Arial" w:cs="Arial"/>
                <w:sz w:val="20"/>
                <w:szCs w:val="20"/>
              </w:rPr>
            </w:pPr>
            <w:r>
              <w:rPr>
                <w:rFonts w:ascii="Arial" w:hAnsi="Arial" w:cs="Arial"/>
                <w:sz w:val="20"/>
                <w:szCs w:val="20"/>
              </w:rPr>
              <w:t>36</w:t>
            </w:r>
            <w:r w:rsidR="00D32CEF" w:rsidRPr="00C73C87">
              <w:rPr>
                <w:rFonts w:ascii="Arial" w:hAnsi="Arial" w:cs="Arial"/>
                <w:sz w:val="20"/>
                <w:szCs w:val="20"/>
              </w:rPr>
              <w:t xml:space="preserve"> percentage points</w:t>
            </w:r>
          </w:p>
        </w:tc>
        <w:tc>
          <w:tcPr>
            <w:tcW w:w="1611"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70</w:t>
            </w:r>
            <w:r w:rsidR="00D32CEF" w:rsidRPr="00C73C87">
              <w:rPr>
                <w:rFonts w:ascii="Arial" w:hAnsi="Arial" w:cs="Arial"/>
                <w:sz w:val="20"/>
                <w:szCs w:val="20"/>
              </w:rPr>
              <w:t xml:space="preserve">%                             </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meeting the college ready benchmark on the college entrance exam (SAT/ACT)</w:t>
            </w:r>
          </w:p>
        </w:tc>
        <w:tc>
          <w:tcPr>
            <w:tcW w:w="990"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967"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4</w:t>
            </w:r>
          </w:p>
        </w:tc>
        <w:tc>
          <w:tcPr>
            <w:tcW w:w="1472"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4</w:t>
            </w:r>
          </w:p>
        </w:tc>
        <w:tc>
          <w:tcPr>
            <w:tcW w:w="1611"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8</w:t>
            </w:r>
            <w:r w:rsidR="00D32CEF" w:rsidRPr="00C73C87">
              <w:rPr>
                <w:rFonts w:ascii="Arial" w:hAnsi="Arial" w:cs="Arial"/>
                <w:sz w:val="20"/>
                <w:szCs w:val="20"/>
              </w:rPr>
              <w:t xml:space="preserve">               </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participating in one or more advanced opportunity</w:t>
            </w:r>
          </w:p>
        </w:tc>
        <w:tc>
          <w:tcPr>
            <w:tcW w:w="990"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10</w:t>
            </w:r>
            <w:r w:rsidR="00D32CEF" w:rsidRPr="00C73C87">
              <w:rPr>
                <w:rFonts w:ascii="Arial" w:hAnsi="Arial" w:cs="Arial"/>
                <w:sz w:val="20"/>
                <w:szCs w:val="20"/>
              </w:rPr>
              <w:t>%</w:t>
            </w:r>
          </w:p>
        </w:tc>
        <w:tc>
          <w:tcPr>
            <w:tcW w:w="967"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14</w:t>
            </w:r>
            <w:r w:rsidR="00D32CEF" w:rsidRPr="00C73C87">
              <w:rPr>
                <w:rFonts w:ascii="Arial" w:hAnsi="Arial" w:cs="Arial"/>
                <w:sz w:val="20"/>
                <w:szCs w:val="20"/>
              </w:rPr>
              <w:t>%</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8</w:t>
            </w:r>
            <w:r w:rsidR="00D32CEF" w:rsidRPr="00C73C87">
              <w:rPr>
                <w:rFonts w:ascii="Arial" w:hAnsi="Arial" w:cs="Arial"/>
                <w:sz w:val="20"/>
                <w:szCs w:val="20"/>
              </w:rPr>
              <w:t xml:space="preserve">5%                        </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career-technical track high school students graduating with an industry recognized certification</w:t>
            </w:r>
          </w:p>
        </w:tc>
        <w:tc>
          <w:tcPr>
            <w:tcW w:w="990"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967"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1472"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1611"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5</w:t>
            </w:r>
            <w:r w:rsidR="00D32CEF" w:rsidRPr="00C73C87">
              <w:rPr>
                <w:rFonts w:ascii="Arial" w:hAnsi="Arial" w:cs="Arial"/>
                <w:sz w:val="20"/>
                <w:szCs w:val="20"/>
              </w:rPr>
              <w:t>0%</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career-technical track high school students who passed the CTE-recognized workplace readiness exam</w:t>
            </w:r>
          </w:p>
        </w:tc>
        <w:tc>
          <w:tcPr>
            <w:tcW w:w="990"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967"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1472"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1611"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75</w:t>
            </w:r>
            <w:r w:rsidR="00D32CEF" w:rsidRPr="00C73C87">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FAFDF"/>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high school students graduating with an associate’s degree or a career technical certificate</w:t>
            </w:r>
          </w:p>
        </w:tc>
        <w:tc>
          <w:tcPr>
            <w:tcW w:w="990"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967"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0</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582226" w:rsidP="009C420C">
            <w:pPr>
              <w:contextualSpacing/>
              <w:jc w:val="center"/>
              <w:rPr>
                <w:rFonts w:ascii="Arial" w:hAnsi="Arial" w:cs="Arial"/>
                <w:sz w:val="20"/>
                <w:szCs w:val="20"/>
              </w:rPr>
            </w:pPr>
            <w:r>
              <w:rPr>
                <w:rFonts w:ascii="Arial" w:hAnsi="Arial" w:cs="Arial"/>
                <w:sz w:val="20"/>
                <w:szCs w:val="20"/>
              </w:rPr>
              <w:t>50%</w:t>
            </w:r>
          </w:p>
        </w:tc>
      </w:tr>
      <w:tr w:rsidR="00D32CEF" w:rsidRPr="00C73C87" w:rsidTr="009C420C">
        <w:trPr>
          <w:trHeight w:val="350"/>
        </w:trPr>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xml:space="preserve">4-year cohort graduation rate </w:t>
            </w:r>
          </w:p>
        </w:tc>
        <w:tc>
          <w:tcPr>
            <w:tcW w:w="990" w:type="dxa"/>
            <w:vAlign w:val="center"/>
          </w:tcPr>
          <w:p w:rsidR="00D32CEF" w:rsidRPr="00EC01A9" w:rsidRDefault="00EC01A9" w:rsidP="009C420C">
            <w:pPr>
              <w:contextualSpacing/>
              <w:jc w:val="center"/>
              <w:rPr>
                <w:rFonts w:ascii="Arial" w:hAnsi="Arial" w:cs="Arial"/>
                <w:sz w:val="20"/>
                <w:szCs w:val="20"/>
              </w:rPr>
            </w:pPr>
            <w:r w:rsidRPr="00EC01A9">
              <w:rPr>
                <w:rFonts w:ascii="Arial" w:hAnsi="Arial" w:cs="Arial"/>
                <w:sz w:val="20"/>
                <w:szCs w:val="20"/>
              </w:rPr>
              <w:t>85</w:t>
            </w:r>
            <w:r w:rsidR="00D32CEF" w:rsidRPr="00EC01A9">
              <w:rPr>
                <w:rFonts w:ascii="Arial" w:hAnsi="Arial" w:cs="Arial"/>
                <w:sz w:val="20"/>
                <w:szCs w:val="20"/>
              </w:rPr>
              <w:t>%</w:t>
            </w:r>
          </w:p>
        </w:tc>
        <w:tc>
          <w:tcPr>
            <w:tcW w:w="967" w:type="dxa"/>
            <w:vAlign w:val="center"/>
          </w:tcPr>
          <w:p w:rsidR="00D32CEF" w:rsidRPr="00EC01A9" w:rsidRDefault="00EC01A9" w:rsidP="009C420C">
            <w:pPr>
              <w:contextualSpacing/>
              <w:jc w:val="center"/>
              <w:rPr>
                <w:rFonts w:ascii="Arial" w:hAnsi="Arial" w:cs="Arial"/>
                <w:sz w:val="20"/>
                <w:szCs w:val="20"/>
              </w:rPr>
            </w:pPr>
            <w:r w:rsidRPr="00EC01A9">
              <w:rPr>
                <w:rFonts w:ascii="Arial" w:hAnsi="Arial" w:cs="Arial"/>
                <w:sz w:val="20"/>
                <w:szCs w:val="20"/>
              </w:rPr>
              <w:t>100</w:t>
            </w:r>
            <w:r w:rsidR="00D32CEF" w:rsidRPr="00EC01A9">
              <w:rPr>
                <w:rFonts w:ascii="Arial" w:hAnsi="Arial" w:cs="Arial"/>
                <w:sz w:val="20"/>
                <w:szCs w:val="20"/>
              </w:rPr>
              <w:t>%</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10</w:t>
            </w:r>
            <w:r w:rsidR="00D32CEF" w:rsidRPr="00C73C87">
              <w:rPr>
                <w:rFonts w:ascii="Arial" w:hAnsi="Arial" w:cs="Arial"/>
                <w:sz w:val="20"/>
                <w:szCs w:val="20"/>
              </w:rPr>
              <w:t>0%</w:t>
            </w:r>
          </w:p>
        </w:tc>
      </w:tr>
      <w:tr w:rsidR="00D32CEF" w:rsidRPr="00C73C87" w:rsidTr="009C420C">
        <w:trPr>
          <w:trHeight w:val="350"/>
        </w:trPr>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FAFDF"/>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learning plans review annually in grade 9</w:t>
            </w:r>
          </w:p>
        </w:tc>
        <w:tc>
          <w:tcPr>
            <w:tcW w:w="990"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r>
      <w:tr w:rsidR="00D32CEF" w:rsidRPr="00C73C87" w:rsidTr="009C420C">
        <w:trPr>
          <w:trHeight w:val="350"/>
        </w:trPr>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FAFDF"/>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learning plans review annually in grade 10</w:t>
            </w:r>
          </w:p>
        </w:tc>
        <w:tc>
          <w:tcPr>
            <w:tcW w:w="990"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r>
      <w:tr w:rsidR="00D32CEF" w:rsidRPr="00C73C87" w:rsidTr="009C420C">
        <w:trPr>
          <w:trHeight w:val="350"/>
        </w:trPr>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FAFDF"/>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learning plans review annually in grade 11</w:t>
            </w:r>
          </w:p>
        </w:tc>
        <w:tc>
          <w:tcPr>
            <w:tcW w:w="990"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r>
      <w:tr w:rsidR="00D32CEF" w:rsidRPr="00C73C87" w:rsidTr="009C420C">
        <w:trPr>
          <w:trHeight w:val="350"/>
        </w:trPr>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FAFDF"/>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learning plans review annually in grade 12</w:t>
            </w:r>
          </w:p>
        </w:tc>
        <w:tc>
          <w:tcPr>
            <w:tcW w:w="990"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r>
      <w:tr w:rsidR="00D32CEF" w:rsidRPr="00C73C87" w:rsidTr="009C420C">
        <w:trPr>
          <w:trHeight w:val="350"/>
        </w:trPr>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FAFDF"/>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go on to some form of postsecondary education within one year of graduation from high school</w:t>
            </w:r>
          </w:p>
        </w:tc>
        <w:tc>
          <w:tcPr>
            <w:tcW w:w="990"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7</w:t>
            </w:r>
          </w:p>
        </w:tc>
        <w:tc>
          <w:tcPr>
            <w:tcW w:w="967"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2</w:t>
            </w:r>
          </w:p>
        </w:tc>
        <w:tc>
          <w:tcPr>
            <w:tcW w:w="1472" w:type="dxa"/>
            <w:vAlign w:val="center"/>
          </w:tcPr>
          <w:p w:rsidR="00D32CEF" w:rsidRPr="00376544" w:rsidRDefault="00D32CEF" w:rsidP="009C420C">
            <w:pPr>
              <w:contextualSpacing/>
              <w:jc w:val="center"/>
              <w:rPr>
                <w:rFonts w:ascii="Arial" w:hAnsi="Arial" w:cs="Arial"/>
                <w:sz w:val="20"/>
                <w:szCs w:val="20"/>
              </w:rPr>
            </w:pPr>
          </w:p>
        </w:tc>
        <w:tc>
          <w:tcPr>
            <w:tcW w:w="1611"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10</w:t>
            </w:r>
          </w:p>
        </w:tc>
      </w:tr>
      <w:tr w:rsidR="00D32CEF" w:rsidRPr="00C73C87" w:rsidTr="009C420C">
        <w:trPr>
          <w:trHeight w:val="350"/>
        </w:trPr>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FAFDF"/>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go on to some form of postsecondary education within one year of graduation from high school</w:t>
            </w:r>
          </w:p>
        </w:tc>
        <w:tc>
          <w:tcPr>
            <w:tcW w:w="990"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64</w:t>
            </w:r>
            <w:r w:rsidR="00D32CEF" w:rsidRPr="00376544">
              <w:rPr>
                <w:rFonts w:ascii="Arial" w:hAnsi="Arial" w:cs="Arial"/>
                <w:sz w:val="20"/>
                <w:szCs w:val="20"/>
              </w:rPr>
              <w:t>%</w:t>
            </w:r>
          </w:p>
        </w:tc>
        <w:tc>
          <w:tcPr>
            <w:tcW w:w="967"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29</w:t>
            </w:r>
            <w:r w:rsidR="00D32CEF" w:rsidRPr="00376544">
              <w:rPr>
                <w:rFonts w:ascii="Arial" w:hAnsi="Arial" w:cs="Arial"/>
                <w:sz w:val="20"/>
                <w:szCs w:val="20"/>
              </w:rPr>
              <w:t>%</w:t>
            </w:r>
          </w:p>
        </w:tc>
        <w:tc>
          <w:tcPr>
            <w:tcW w:w="1472" w:type="dxa"/>
            <w:vAlign w:val="center"/>
          </w:tcPr>
          <w:p w:rsidR="00D32CEF" w:rsidRPr="00376544" w:rsidRDefault="00D32CEF" w:rsidP="009C420C">
            <w:pPr>
              <w:contextualSpacing/>
              <w:jc w:val="center"/>
              <w:rPr>
                <w:rFonts w:ascii="Arial" w:hAnsi="Arial" w:cs="Arial"/>
                <w:sz w:val="20"/>
                <w:szCs w:val="20"/>
              </w:rPr>
            </w:pPr>
          </w:p>
        </w:tc>
        <w:tc>
          <w:tcPr>
            <w:tcW w:w="1611" w:type="dxa"/>
            <w:vAlign w:val="center"/>
          </w:tcPr>
          <w:p w:rsidR="00D32CEF" w:rsidRPr="00376544" w:rsidRDefault="00291429" w:rsidP="009C420C">
            <w:pPr>
              <w:contextualSpacing/>
              <w:jc w:val="center"/>
              <w:rPr>
                <w:rFonts w:ascii="Arial" w:hAnsi="Arial" w:cs="Arial"/>
                <w:sz w:val="20"/>
                <w:szCs w:val="20"/>
              </w:rPr>
            </w:pPr>
            <w:r w:rsidRPr="00376544">
              <w:rPr>
                <w:rFonts w:ascii="Arial" w:hAnsi="Arial" w:cs="Arial"/>
                <w:sz w:val="20"/>
                <w:szCs w:val="20"/>
              </w:rPr>
              <w:t>80</w:t>
            </w:r>
            <w:r w:rsidR="00D32CEF" w:rsidRPr="00376544">
              <w:rPr>
                <w:rFonts w:ascii="Arial" w:hAnsi="Arial" w:cs="Arial"/>
                <w:sz w:val="20"/>
                <w:szCs w:val="20"/>
              </w:rPr>
              <w:t>%</w:t>
            </w:r>
          </w:p>
        </w:tc>
      </w:tr>
      <w:tr w:rsidR="00D32CEF" w:rsidRPr="00C73C87" w:rsidTr="009C420C">
        <w:trPr>
          <w:trHeight w:val="350"/>
        </w:trPr>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FAFDF"/>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go on to some form of postsecondary education within two years of graduation from high school</w:t>
            </w:r>
          </w:p>
        </w:tc>
        <w:tc>
          <w:tcPr>
            <w:tcW w:w="990"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3</w:t>
            </w:r>
          </w:p>
        </w:tc>
        <w:tc>
          <w:tcPr>
            <w:tcW w:w="967"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7</w:t>
            </w:r>
          </w:p>
        </w:tc>
        <w:tc>
          <w:tcPr>
            <w:tcW w:w="1472" w:type="dxa"/>
            <w:vAlign w:val="center"/>
          </w:tcPr>
          <w:p w:rsidR="00D32CEF" w:rsidRPr="00376544" w:rsidRDefault="00D32CEF" w:rsidP="009C420C">
            <w:pPr>
              <w:contextualSpacing/>
              <w:jc w:val="center"/>
              <w:rPr>
                <w:rFonts w:ascii="Arial" w:hAnsi="Arial" w:cs="Arial"/>
                <w:sz w:val="20"/>
                <w:szCs w:val="20"/>
              </w:rPr>
            </w:pPr>
          </w:p>
        </w:tc>
        <w:tc>
          <w:tcPr>
            <w:tcW w:w="1611"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10</w:t>
            </w:r>
          </w:p>
        </w:tc>
      </w:tr>
      <w:tr w:rsidR="00D32CEF" w:rsidRPr="00C73C87" w:rsidTr="009C420C">
        <w:trPr>
          <w:trHeight w:val="350"/>
        </w:trPr>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FAFDF"/>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go on to some form of postsecondary education within two years of graduation from high school</w:t>
            </w:r>
          </w:p>
        </w:tc>
        <w:tc>
          <w:tcPr>
            <w:tcW w:w="990"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33</w:t>
            </w:r>
            <w:r w:rsidR="00D32CEF" w:rsidRPr="00376544">
              <w:rPr>
                <w:rFonts w:ascii="Arial" w:hAnsi="Arial" w:cs="Arial"/>
                <w:sz w:val="20"/>
                <w:szCs w:val="20"/>
              </w:rPr>
              <w:t>%</w:t>
            </w:r>
          </w:p>
        </w:tc>
        <w:tc>
          <w:tcPr>
            <w:tcW w:w="967" w:type="dxa"/>
            <w:vAlign w:val="center"/>
          </w:tcPr>
          <w:p w:rsidR="00D32CEF" w:rsidRPr="00376544" w:rsidRDefault="00376544" w:rsidP="009C420C">
            <w:pPr>
              <w:contextualSpacing/>
              <w:jc w:val="center"/>
              <w:rPr>
                <w:rFonts w:ascii="Arial" w:hAnsi="Arial" w:cs="Arial"/>
                <w:sz w:val="20"/>
                <w:szCs w:val="20"/>
              </w:rPr>
            </w:pPr>
            <w:r w:rsidRPr="00376544">
              <w:rPr>
                <w:rFonts w:ascii="Arial" w:hAnsi="Arial" w:cs="Arial"/>
                <w:sz w:val="20"/>
                <w:szCs w:val="20"/>
              </w:rPr>
              <w:t>64</w:t>
            </w:r>
            <w:r w:rsidR="00D32CEF" w:rsidRPr="00376544">
              <w:rPr>
                <w:rFonts w:ascii="Arial" w:hAnsi="Arial" w:cs="Arial"/>
                <w:sz w:val="20"/>
                <w:szCs w:val="20"/>
              </w:rPr>
              <w:t>%</w:t>
            </w:r>
          </w:p>
        </w:tc>
        <w:tc>
          <w:tcPr>
            <w:tcW w:w="1472" w:type="dxa"/>
            <w:vAlign w:val="center"/>
          </w:tcPr>
          <w:p w:rsidR="00D32CEF" w:rsidRPr="00376544" w:rsidRDefault="00D32CEF" w:rsidP="009C420C">
            <w:pPr>
              <w:contextualSpacing/>
              <w:jc w:val="center"/>
              <w:rPr>
                <w:rFonts w:ascii="Arial" w:hAnsi="Arial" w:cs="Arial"/>
                <w:sz w:val="20"/>
                <w:szCs w:val="20"/>
              </w:rPr>
            </w:pPr>
          </w:p>
        </w:tc>
        <w:tc>
          <w:tcPr>
            <w:tcW w:w="1611" w:type="dxa"/>
            <w:vAlign w:val="center"/>
          </w:tcPr>
          <w:p w:rsidR="00D32CEF" w:rsidRPr="00376544" w:rsidRDefault="00291429" w:rsidP="009C420C">
            <w:pPr>
              <w:contextualSpacing/>
              <w:jc w:val="center"/>
              <w:rPr>
                <w:rFonts w:ascii="Arial" w:hAnsi="Arial" w:cs="Arial"/>
                <w:sz w:val="20"/>
                <w:szCs w:val="20"/>
              </w:rPr>
            </w:pPr>
            <w:r w:rsidRPr="00376544">
              <w:rPr>
                <w:rFonts w:ascii="Arial" w:hAnsi="Arial" w:cs="Arial"/>
                <w:sz w:val="20"/>
                <w:szCs w:val="20"/>
              </w:rPr>
              <w:t>80</w:t>
            </w:r>
            <w:r w:rsidR="00D32CEF" w:rsidRPr="00376544">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All students will be prepared to transition from middle school / Jr. high to high school</w:t>
            </w: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43</w:t>
            </w:r>
            <w:r w:rsidR="00D32CEF" w:rsidRPr="00C73C87">
              <w:rPr>
                <w:rFonts w:ascii="Arial" w:hAnsi="Arial" w:cs="Arial"/>
                <w:sz w:val="20"/>
                <w:szCs w:val="20"/>
              </w:rPr>
              <w:t>%</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31</w:t>
            </w:r>
            <w:r w:rsidR="00D32CEF" w:rsidRPr="00C73C87">
              <w:rPr>
                <w:rFonts w:ascii="Arial" w:hAnsi="Arial" w:cs="Arial"/>
                <w:sz w:val="20"/>
                <w:szCs w:val="20"/>
              </w:rPr>
              <w:t>%</w:t>
            </w:r>
          </w:p>
        </w:tc>
        <w:tc>
          <w:tcPr>
            <w:tcW w:w="1472"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-12</w:t>
            </w:r>
            <w:r w:rsidR="00D32CEF" w:rsidRPr="00C73C87">
              <w:rPr>
                <w:rFonts w:ascii="Arial" w:hAnsi="Arial" w:cs="Arial"/>
                <w:sz w:val="20"/>
                <w:szCs w:val="20"/>
              </w:rPr>
              <w:t xml:space="preserve"> percentage point</w:t>
            </w: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75</w:t>
            </w:r>
            <w:r w:rsidR="00D32CEF" w:rsidRPr="00C73C87">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3</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5</w:t>
            </w:r>
          </w:p>
        </w:tc>
        <w:tc>
          <w:tcPr>
            <w:tcW w:w="1472"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2</w:t>
            </w: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14</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71</w:t>
            </w:r>
            <w:r w:rsidR="00D32CEF" w:rsidRPr="00C73C87">
              <w:rPr>
                <w:rFonts w:ascii="Arial" w:hAnsi="Arial" w:cs="Arial"/>
                <w:sz w:val="20"/>
                <w:szCs w:val="20"/>
              </w:rPr>
              <w:t>%</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56</w:t>
            </w:r>
            <w:r w:rsidR="00D32CEF" w:rsidRPr="00C73C87">
              <w:rPr>
                <w:rFonts w:ascii="Arial" w:hAnsi="Arial" w:cs="Arial"/>
                <w:sz w:val="20"/>
                <w:szCs w:val="20"/>
              </w:rPr>
              <w:t>%</w:t>
            </w:r>
          </w:p>
        </w:tc>
        <w:tc>
          <w:tcPr>
            <w:tcW w:w="1472"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-15</w:t>
            </w:r>
            <w:r w:rsidR="00D32CEF" w:rsidRPr="00C73C87">
              <w:rPr>
                <w:rFonts w:ascii="Arial" w:hAnsi="Arial" w:cs="Arial"/>
                <w:sz w:val="20"/>
                <w:szCs w:val="20"/>
              </w:rPr>
              <w:t xml:space="preserve"> percentage points</w:t>
            </w: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80</w:t>
            </w:r>
            <w:r w:rsidR="00D32CEF" w:rsidRPr="00C73C87">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5</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9</w:t>
            </w:r>
          </w:p>
        </w:tc>
        <w:tc>
          <w:tcPr>
            <w:tcW w:w="1472"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4</w:t>
            </w: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14</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xml:space="preserve">All students will be prepared to will be prepared to transition from grade 6 to grade 7 </w:t>
            </w: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21</w:t>
            </w:r>
            <w:r w:rsidR="00D32CEF" w:rsidRPr="00C73C87">
              <w:rPr>
                <w:rFonts w:ascii="Arial" w:hAnsi="Arial" w:cs="Arial"/>
                <w:sz w:val="20"/>
                <w:szCs w:val="20"/>
              </w:rPr>
              <w:t>%</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46</w:t>
            </w:r>
            <w:r w:rsidR="00D32CEF" w:rsidRPr="00C73C87">
              <w:rPr>
                <w:rFonts w:ascii="Arial" w:hAnsi="Arial" w:cs="Arial"/>
                <w:sz w:val="20"/>
                <w:szCs w:val="20"/>
              </w:rPr>
              <w:t>%</w:t>
            </w:r>
          </w:p>
        </w:tc>
        <w:tc>
          <w:tcPr>
            <w:tcW w:w="1472"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25</w:t>
            </w:r>
            <w:r w:rsidR="00D32CEF" w:rsidRPr="00C73C87">
              <w:rPr>
                <w:rFonts w:ascii="Arial" w:hAnsi="Arial" w:cs="Arial"/>
                <w:sz w:val="20"/>
                <w:szCs w:val="20"/>
              </w:rPr>
              <w:t xml:space="preserve"> percentage points</w:t>
            </w: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85</w:t>
            </w:r>
            <w:r w:rsidR="00D32CEF" w:rsidRPr="00C73C87">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3</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6</w:t>
            </w:r>
          </w:p>
        </w:tc>
        <w:tc>
          <w:tcPr>
            <w:tcW w:w="1472"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3</w:t>
            </w: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14</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29</w:t>
            </w:r>
            <w:r w:rsidR="00D32CEF" w:rsidRPr="00C73C87">
              <w:rPr>
                <w:rFonts w:ascii="Arial" w:hAnsi="Arial" w:cs="Arial"/>
                <w:sz w:val="20"/>
                <w:szCs w:val="20"/>
              </w:rPr>
              <w:t>%</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62</w:t>
            </w:r>
            <w:r w:rsidR="00D32CEF" w:rsidRPr="00C73C87">
              <w:rPr>
                <w:rFonts w:ascii="Arial" w:hAnsi="Arial" w:cs="Arial"/>
                <w:sz w:val="20"/>
                <w:szCs w:val="20"/>
              </w:rPr>
              <w:t>%</w:t>
            </w:r>
          </w:p>
        </w:tc>
        <w:tc>
          <w:tcPr>
            <w:tcW w:w="1472"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33</w:t>
            </w:r>
            <w:r w:rsidR="00D32CEF" w:rsidRPr="00C73C87">
              <w:rPr>
                <w:rFonts w:ascii="Arial" w:hAnsi="Arial" w:cs="Arial"/>
                <w:sz w:val="20"/>
                <w:szCs w:val="20"/>
              </w:rPr>
              <w:t xml:space="preserve"> percentage points</w:t>
            </w: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80</w:t>
            </w:r>
            <w:r w:rsidR="00D32CEF" w:rsidRPr="00C73C87">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3</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8</w:t>
            </w:r>
          </w:p>
        </w:tc>
        <w:tc>
          <w:tcPr>
            <w:tcW w:w="1472"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5</w:t>
            </w: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14</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xml:space="preserve">All students will demonstrate the reading readiness needed to </w:t>
            </w:r>
            <w:r w:rsidRPr="00C73C87">
              <w:rPr>
                <w:rFonts w:ascii="Arial" w:hAnsi="Arial" w:cs="Arial"/>
                <w:sz w:val="20"/>
                <w:szCs w:val="20"/>
              </w:rPr>
              <w:lastRenderedPageBreak/>
              <w:t>transition to the next grade</w:t>
            </w: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lastRenderedPageBreak/>
              <w:t>% of students who scored proficient on the 3</w:t>
            </w:r>
            <w:r w:rsidRPr="00C73C87">
              <w:rPr>
                <w:rFonts w:ascii="Arial" w:hAnsi="Arial" w:cs="Arial"/>
                <w:sz w:val="20"/>
                <w:szCs w:val="20"/>
                <w:vertAlign w:val="superscript"/>
              </w:rPr>
              <w:t>rd</w:t>
            </w:r>
            <w:r w:rsidRPr="00C73C87">
              <w:rPr>
                <w:rFonts w:ascii="Arial" w:hAnsi="Arial" w:cs="Arial"/>
                <w:sz w:val="20"/>
                <w:szCs w:val="20"/>
              </w:rPr>
              <w:t xml:space="preserve"> grade statewide reading assessment </w:t>
            </w:r>
          </w:p>
        </w:tc>
        <w:tc>
          <w:tcPr>
            <w:tcW w:w="990" w:type="dxa"/>
            <w:vAlign w:val="center"/>
          </w:tcPr>
          <w:p w:rsidR="00D32CEF" w:rsidRPr="00D14629" w:rsidRDefault="00D32CEF" w:rsidP="0031044C">
            <w:pPr>
              <w:contextualSpacing/>
              <w:jc w:val="center"/>
              <w:rPr>
                <w:rFonts w:ascii="Arial" w:hAnsi="Arial" w:cs="Arial"/>
                <w:sz w:val="20"/>
                <w:szCs w:val="20"/>
              </w:rPr>
            </w:pPr>
            <w:r w:rsidRPr="00D14629">
              <w:rPr>
                <w:rFonts w:ascii="Arial" w:hAnsi="Arial" w:cs="Arial"/>
                <w:sz w:val="20"/>
                <w:szCs w:val="20"/>
              </w:rPr>
              <w:t>6</w:t>
            </w:r>
            <w:r w:rsidR="0031044C" w:rsidRPr="00D14629">
              <w:rPr>
                <w:rFonts w:ascii="Arial" w:hAnsi="Arial" w:cs="Arial"/>
                <w:sz w:val="20"/>
                <w:szCs w:val="20"/>
              </w:rPr>
              <w:t>1</w:t>
            </w:r>
            <w:r w:rsidRPr="00D14629">
              <w:rPr>
                <w:rFonts w:ascii="Arial" w:hAnsi="Arial" w:cs="Arial"/>
                <w:sz w:val="20"/>
                <w:szCs w:val="20"/>
              </w:rPr>
              <w:t>%</w:t>
            </w:r>
          </w:p>
        </w:tc>
        <w:tc>
          <w:tcPr>
            <w:tcW w:w="967" w:type="dxa"/>
            <w:vAlign w:val="center"/>
          </w:tcPr>
          <w:p w:rsidR="00D32CEF" w:rsidRPr="00D14629" w:rsidRDefault="00D32CEF" w:rsidP="009C420C">
            <w:pPr>
              <w:contextualSpacing/>
              <w:jc w:val="center"/>
              <w:rPr>
                <w:rFonts w:ascii="Arial" w:hAnsi="Arial" w:cs="Arial"/>
                <w:sz w:val="20"/>
                <w:szCs w:val="20"/>
              </w:rPr>
            </w:pPr>
            <w:r w:rsidRPr="00D14629">
              <w:rPr>
                <w:rFonts w:ascii="Arial" w:hAnsi="Arial" w:cs="Arial"/>
                <w:sz w:val="20"/>
                <w:szCs w:val="20"/>
              </w:rPr>
              <w:t>6</w:t>
            </w:r>
            <w:r w:rsidR="0031044C" w:rsidRPr="00D14629">
              <w:rPr>
                <w:rFonts w:ascii="Arial" w:hAnsi="Arial" w:cs="Arial"/>
                <w:sz w:val="20"/>
                <w:szCs w:val="20"/>
              </w:rPr>
              <w:t>7</w:t>
            </w:r>
            <w:r w:rsidRPr="00D14629">
              <w:rPr>
                <w:rFonts w:ascii="Arial" w:hAnsi="Arial" w:cs="Arial"/>
                <w:sz w:val="20"/>
                <w:szCs w:val="20"/>
              </w:rPr>
              <w:t>%</w:t>
            </w:r>
          </w:p>
        </w:tc>
        <w:tc>
          <w:tcPr>
            <w:tcW w:w="1472" w:type="dxa"/>
            <w:vAlign w:val="center"/>
          </w:tcPr>
          <w:p w:rsidR="00D32CEF" w:rsidRPr="00D14629" w:rsidRDefault="0031044C" w:rsidP="009C420C">
            <w:pPr>
              <w:contextualSpacing/>
              <w:jc w:val="center"/>
              <w:rPr>
                <w:rFonts w:ascii="Arial" w:hAnsi="Arial" w:cs="Arial"/>
                <w:sz w:val="20"/>
                <w:szCs w:val="20"/>
              </w:rPr>
            </w:pPr>
            <w:r w:rsidRPr="00D14629">
              <w:rPr>
                <w:rFonts w:ascii="Arial" w:hAnsi="Arial" w:cs="Arial"/>
                <w:sz w:val="20"/>
                <w:szCs w:val="20"/>
              </w:rPr>
              <w:t>6</w:t>
            </w:r>
            <w:r w:rsidR="00D32CEF" w:rsidRPr="00D14629">
              <w:rPr>
                <w:rFonts w:ascii="Arial" w:hAnsi="Arial" w:cs="Arial"/>
                <w:sz w:val="20"/>
                <w:szCs w:val="20"/>
              </w:rPr>
              <w:t xml:space="preserve"> percentage points</w:t>
            </w:r>
          </w:p>
        </w:tc>
        <w:tc>
          <w:tcPr>
            <w:tcW w:w="1611" w:type="dxa"/>
            <w:vAlign w:val="center"/>
          </w:tcPr>
          <w:p w:rsidR="00D32CEF" w:rsidRPr="00D14629" w:rsidRDefault="0031044C" w:rsidP="009C420C">
            <w:pPr>
              <w:contextualSpacing/>
              <w:jc w:val="center"/>
              <w:rPr>
                <w:rFonts w:ascii="Arial" w:hAnsi="Arial" w:cs="Arial"/>
                <w:sz w:val="20"/>
                <w:szCs w:val="20"/>
              </w:rPr>
            </w:pPr>
            <w:r w:rsidRPr="00D14629">
              <w:rPr>
                <w:rFonts w:ascii="Arial" w:hAnsi="Arial" w:cs="Arial"/>
                <w:sz w:val="20"/>
                <w:szCs w:val="20"/>
              </w:rPr>
              <w:t>77</w:t>
            </w:r>
            <w:r w:rsidR="00D32CEF" w:rsidRPr="00D14629">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on the 3</w:t>
            </w:r>
            <w:r w:rsidRPr="00C73C87">
              <w:rPr>
                <w:rFonts w:ascii="Arial" w:hAnsi="Arial" w:cs="Arial"/>
                <w:sz w:val="20"/>
                <w:szCs w:val="20"/>
                <w:vertAlign w:val="superscript"/>
              </w:rPr>
              <w:t>rd</w:t>
            </w:r>
            <w:r w:rsidRPr="00C73C87">
              <w:rPr>
                <w:rFonts w:ascii="Arial" w:hAnsi="Arial" w:cs="Arial"/>
                <w:sz w:val="20"/>
                <w:szCs w:val="20"/>
              </w:rPr>
              <w:t xml:space="preserve"> grade statewide reading assessment </w:t>
            </w:r>
          </w:p>
        </w:tc>
        <w:tc>
          <w:tcPr>
            <w:tcW w:w="990"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8</w:t>
            </w:r>
          </w:p>
        </w:tc>
        <w:tc>
          <w:tcPr>
            <w:tcW w:w="967"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6</w:t>
            </w:r>
          </w:p>
        </w:tc>
        <w:tc>
          <w:tcPr>
            <w:tcW w:w="1472" w:type="dxa"/>
            <w:vAlign w:val="center"/>
          </w:tcPr>
          <w:p w:rsidR="00D32CEF" w:rsidRPr="00D14629" w:rsidRDefault="00D32CEF" w:rsidP="009C420C">
            <w:pPr>
              <w:contextualSpacing/>
              <w:jc w:val="center"/>
              <w:rPr>
                <w:rFonts w:ascii="Arial" w:hAnsi="Arial" w:cs="Arial"/>
                <w:sz w:val="20"/>
                <w:szCs w:val="20"/>
              </w:rPr>
            </w:pPr>
            <w:r w:rsidRPr="00D14629">
              <w:rPr>
                <w:rFonts w:ascii="Arial" w:hAnsi="Arial" w:cs="Arial"/>
                <w:sz w:val="20"/>
                <w:szCs w:val="20"/>
              </w:rPr>
              <w:t>-2</w:t>
            </w:r>
          </w:p>
        </w:tc>
        <w:tc>
          <w:tcPr>
            <w:tcW w:w="1611"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7 of 9</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on the 2</w:t>
            </w:r>
            <w:r w:rsidRPr="00C73C87">
              <w:rPr>
                <w:rFonts w:ascii="Arial" w:hAnsi="Arial" w:cs="Arial"/>
                <w:sz w:val="20"/>
                <w:szCs w:val="20"/>
                <w:vertAlign w:val="superscript"/>
              </w:rPr>
              <w:t>nd</w:t>
            </w:r>
            <w:r w:rsidRPr="00C73C87">
              <w:rPr>
                <w:rFonts w:ascii="Arial" w:hAnsi="Arial" w:cs="Arial"/>
                <w:sz w:val="20"/>
                <w:szCs w:val="20"/>
              </w:rPr>
              <w:t xml:space="preserve"> grade statewide reading assessment </w:t>
            </w:r>
          </w:p>
        </w:tc>
        <w:tc>
          <w:tcPr>
            <w:tcW w:w="990"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56</w:t>
            </w:r>
            <w:r w:rsidR="00D32CEF" w:rsidRPr="00D14629">
              <w:rPr>
                <w:rFonts w:ascii="Arial" w:hAnsi="Arial" w:cs="Arial"/>
                <w:sz w:val="20"/>
                <w:szCs w:val="20"/>
              </w:rPr>
              <w:t>%</w:t>
            </w:r>
          </w:p>
        </w:tc>
        <w:tc>
          <w:tcPr>
            <w:tcW w:w="967"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47</w:t>
            </w:r>
            <w:r w:rsidR="00D32CEF" w:rsidRPr="00D14629">
              <w:rPr>
                <w:rFonts w:ascii="Arial" w:hAnsi="Arial" w:cs="Arial"/>
                <w:sz w:val="20"/>
                <w:szCs w:val="20"/>
              </w:rPr>
              <w:t>%</w:t>
            </w:r>
          </w:p>
        </w:tc>
        <w:tc>
          <w:tcPr>
            <w:tcW w:w="1472" w:type="dxa"/>
            <w:vAlign w:val="center"/>
          </w:tcPr>
          <w:p w:rsidR="00D32CEF" w:rsidRPr="00D14629" w:rsidRDefault="00CA3A9A" w:rsidP="009C420C">
            <w:pPr>
              <w:ind w:left="16" w:hanging="15"/>
              <w:contextualSpacing/>
              <w:jc w:val="center"/>
              <w:rPr>
                <w:rFonts w:ascii="Arial" w:hAnsi="Arial" w:cs="Arial"/>
                <w:sz w:val="20"/>
                <w:szCs w:val="20"/>
              </w:rPr>
            </w:pPr>
            <w:r w:rsidRPr="00D14629">
              <w:rPr>
                <w:rFonts w:ascii="Arial" w:hAnsi="Arial" w:cs="Arial"/>
                <w:sz w:val="20"/>
                <w:szCs w:val="20"/>
              </w:rPr>
              <w:t>-9</w:t>
            </w:r>
            <w:r w:rsidR="00D32CEF" w:rsidRPr="00D14629">
              <w:rPr>
                <w:rFonts w:ascii="Arial" w:hAnsi="Arial" w:cs="Arial"/>
                <w:sz w:val="20"/>
                <w:szCs w:val="20"/>
              </w:rPr>
              <w:t xml:space="preserve"> percentage points</w:t>
            </w:r>
          </w:p>
        </w:tc>
        <w:tc>
          <w:tcPr>
            <w:tcW w:w="1611"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67</w:t>
            </w:r>
            <w:r w:rsidR="00D32CEF" w:rsidRPr="00D14629">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on the 2</w:t>
            </w:r>
            <w:r w:rsidRPr="00C73C87">
              <w:rPr>
                <w:rFonts w:ascii="Arial" w:hAnsi="Arial" w:cs="Arial"/>
                <w:sz w:val="20"/>
                <w:szCs w:val="20"/>
                <w:vertAlign w:val="superscript"/>
              </w:rPr>
              <w:t>nd</w:t>
            </w:r>
            <w:r w:rsidRPr="00C73C87">
              <w:rPr>
                <w:rFonts w:ascii="Arial" w:hAnsi="Arial" w:cs="Arial"/>
                <w:sz w:val="20"/>
                <w:szCs w:val="20"/>
              </w:rPr>
              <w:t xml:space="preserve"> grade statewide reading assessment </w:t>
            </w:r>
          </w:p>
        </w:tc>
        <w:tc>
          <w:tcPr>
            <w:tcW w:w="990"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5</w:t>
            </w:r>
          </w:p>
        </w:tc>
        <w:tc>
          <w:tcPr>
            <w:tcW w:w="967"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7</w:t>
            </w:r>
          </w:p>
        </w:tc>
        <w:tc>
          <w:tcPr>
            <w:tcW w:w="1472"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2</w:t>
            </w:r>
          </w:p>
        </w:tc>
        <w:tc>
          <w:tcPr>
            <w:tcW w:w="1611"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10 of 15</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on the 1</w:t>
            </w:r>
            <w:r w:rsidRPr="00C73C87">
              <w:rPr>
                <w:rFonts w:ascii="Arial" w:hAnsi="Arial" w:cs="Arial"/>
                <w:sz w:val="20"/>
                <w:szCs w:val="20"/>
                <w:vertAlign w:val="superscript"/>
              </w:rPr>
              <w:t>st</w:t>
            </w:r>
            <w:r w:rsidRPr="00C73C87">
              <w:rPr>
                <w:rFonts w:ascii="Arial" w:hAnsi="Arial" w:cs="Arial"/>
                <w:sz w:val="20"/>
                <w:szCs w:val="20"/>
              </w:rPr>
              <w:t xml:space="preserve"> grade statewide reading assessment </w:t>
            </w:r>
          </w:p>
        </w:tc>
        <w:tc>
          <w:tcPr>
            <w:tcW w:w="990"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27</w:t>
            </w:r>
            <w:r w:rsidR="00D32CEF" w:rsidRPr="00D14629">
              <w:rPr>
                <w:rFonts w:ascii="Arial" w:hAnsi="Arial" w:cs="Arial"/>
                <w:sz w:val="20"/>
                <w:szCs w:val="20"/>
              </w:rPr>
              <w:t>%</w:t>
            </w:r>
          </w:p>
        </w:tc>
        <w:tc>
          <w:tcPr>
            <w:tcW w:w="967"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57</w:t>
            </w:r>
            <w:r w:rsidR="00D32CEF" w:rsidRPr="00D14629">
              <w:rPr>
                <w:rFonts w:ascii="Arial" w:hAnsi="Arial" w:cs="Arial"/>
                <w:sz w:val="20"/>
                <w:szCs w:val="20"/>
              </w:rPr>
              <w:t>%</w:t>
            </w:r>
          </w:p>
        </w:tc>
        <w:tc>
          <w:tcPr>
            <w:tcW w:w="1472"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30</w:t>
            </w:r>
            <w:r w:rsidR="00D32CEF" w:rsidRPr="00D14629">
              <w:rPr>
                <w:rFonts w:ascii="Arial" w:hAnsi="Arial" w:cs="Arial"/>
                <w:sz w:val="20"/>
                <w:szCs w:val="20"/>
              </w:rPr>
              <w:t xml:space="preserve"> percentage points</w:t>
            </w:r>
          </w:p>
        </w:tc>
        <w:tc>
          <w:tcPr>
            <w:tcW w:w="1611" w:type="dxa"/>
            <w:vAlign w:val="center"/>
          </w:tcPr>
          <w:p w:rsidR="00D32CEF" w:rsidRPr="00D14629" w:rsidRDefault="00D32CEF" w:rsidP="009C420C">
            <w:pPr>
              <w:contextualSpacing/>
              <w:jc w:val="center"/>
              <w:rPr>
                <w:rFonts w:ascii="Arial" w:hAnsi="Arial" w:cs="Arial"/>
                <w:sz w:val="20"/>
                <w:szCs w:val="20"/>
              </w:rPr>
            </w:pPr>
            <w:r w:rsidRPr="00D14629">
              <w:rPr>
                <w:rFonts w:ascii="Arial" w:hAnsi="Arial" w:cs="Arial"/>
                <w:sz w:val="20"/>
                <w:szCs w:val="20"/>
              </w:rPr>
              <w:t>71%</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students who scored proficient on the 1</w:t>
            </w:r>
            <w:r w:rsidRPr="00C73C87">
              <w:rPr>
                <w:rFonts w:ascii="Arial" w:hAnsi="Arial" w:cs="Arial"/>
                <w:sz w:val="20"/>
                <w:szCs w:val="20"/>
                <w:vertAlign w:val="superscript"/>
              </w:rPr>
              <w:t>st</w:t>
            </w:r>
            <w:r w:rsidRPr="00C73C87">
              <w:rPr>
                <w:rFonts w:ascii="Arial" w:hAnsi="Arial" w:cs="Arial"/>
                <w:sz w:val="20"/>
                <w:szCs w:val="20"/>
              </w:rPr>
              <w:t xml:space="preserve"> grade statewide reading assessment </w:t>
            </w:r>
          </w:p>
        </w:tc>
        <w:tc>
          <w:tcPr>
            <w:tcW w:w="990"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4</w:t>
            </w:r>
          </w:p>
        </w:tc>
        <w:tc>
          <w:tcPr>
            <w:tcW w:w="967"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4</w:t>
            </w:r>
          </w:p>
        </w:tc>
        <w:tc>
          <w:tcPr>
            <w:tcW w:w="1472"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w:t>
            </w:r>
          </w:p>
        </w:tc>
        <w:tc>
          <w:tcPr>
            <w:tcW w:w="1611"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5 of 7</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xml:space="preserve">% of students who scored proficient on the kindergarten statewide reading assessment </w:t>
            </w:r>
          </w:p>
        </w:tc>
        <w:tc>
          <w:tcPr>
            <w:tcW w:w="990"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71</w:t>
            </w:r>
            <w:r w:rsidR="00D32CEF" w:rsidRPr="00D14629">
              <w:rPr>
                <w:rFonts w:ascii="Arial" w:hAnsi="Arial" w:cs="Arial"/>
                <w:sz w:val="20"/>
                <w:szCs w:val="20"/>
              </w:rPr>
              <w:t>%</w:t>
            </w:r>
          </w:p>
        </w:tc>
        <w:tc>
          <w:tcPr>
            <w:tcW w:w="967"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69%</w:t>
            </w:r>
          </w:p>
        </w:tc>
        <w:tc>
          <w:tcPr>
            <w:tcW w:w="1472"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-2</w:t>
            </w:r>
            <w:r w:rsidR="00D32CEF" w:rsidRPr="00D14629">
              <w:rPr>
                <w:rFonts w:ascii="Arial" w:hAnsi="Arial" w:cs="Arial"/>
                <w:sz w:val="20"/>
                <w:szCs w:val="20"/>
              </w:rPr>
              <w:t xml:space="preserve"> percentage points</w:t>
            </w:r>
          </w:p>
        </w:tc>
        <w:tc>
          <w:tcPr>
            <w:tcW w:w="1611"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86</w:t>
            </w:r>
            <w:r w:rsidR="00D32CEF" w:rsidRPr="00D14629">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shd w:val="clear" w:color="auto" w:fill="BDD6EE" w:themeFill="accent1" w:themeFillTint="66"/>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xml:space="preserve"># of students who scored proficient on the kindergarten statewide reading assessment </w:t>
            </w:r>
          </w:p>
        </w:tc>
        <w:tc>
          <w:tcPr>
            <w:tcW w:w="990"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5</w:t>
            </w:r>
          </w:p>
        </w:tc>
        <w:tc>
          <w:tcPr>
            <w:tcW w:w="967"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5</w:t>
            </w:r>
          </w:p>
        </w:tc>
        <w:tc>
          <w:tcPr>
            <w:tcW w:w="1472"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w:t>
            </w:r>
          </w:p>
        </w:tc>
        <w:tc>
          <w:tcPr>
            <w:tcW w:w="1611" w:type="dxa"/>
            <w:vAlign w:val="center"/>
          </w:tcPr>
          <w:p w:rsidR="00D32CEF" w:rsidRPr="00D14629" w:rsidRDefault="00CA3A9A" w:rsidP="009C420C">
            <w:pPr>
              <w:contextualSpacing/>
              <w:jc w:val="center"/>
              <w:rPr>
                <w:rFonts w:ascii="Arial" w:hAnsi="Arial" w:cs="Arial"/>
                <w:sz w:val="20"/>
                <w:szCs w:val="20"/>
              </w:rPr>
            </w:pPr>
            <w:r w:rsidRPr="00D14629">
              <w:rPr>
                <w:rFonts w:ascii="Arial" w:hAnsi="Arial" w:cs="Arial"/>
                <w:sz w:val="20"/>
                <w:szCs w:val="20"/>
              </w:rPr>
              <w:t>6 of 7</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xml:space="preserve">Increase student and parent engagement at all grade levels through increased attendance </w:t>
            </w:r>
          </w:p>
        </w:tc>
        <w:tc>
          <w:tcPr>
            <w:tcW w:w="303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Student attendance rates as a percentage</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92.3</w:t>
            </w:r>
            <w:r w:rsidR="00D32CEF" w:rsidRPr="00C73C87">
              <w:rPr>
                <w:rFonts w:ascii="Arial" w:hAnsi="Arial" w:cs="Arial"/>
                <w:sz w:val="20"/>
                <w:szCs w:val="20"/>
              </w:rPr>
              <w:t>%</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84.5</w:t>
            </w:r>
            <w:r w:rsidR="00D32CEF" w:rsidRPr="00C73C87">
              <w:rPr>
                <w:rFonts w:ascii="Arial" w:hAnsi="Arial" w:cs="Arial"/>
                <w:sz w:val="20"/>
                <w:szCs w:val="20"/>
              </w:rPr>
              <w:t>%</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95</w:t>
            </w:r>
            <w:r w:rsidR="00D32CEF" w:rsidRPr="00C73C87">
              <w:rPr>
                <w:rFonts w:ascii="Arial" w:hAnsi="Arial" w:cs="Arial"/>
                <w:sz w:val="20"/>
                <w:szCs w:val="20"/>
              </w:rPr>
              <w:t>%</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Parent participation at parent/teacher conferences</w:t>
            </w:r>
          </w:p>
        </w:tc>
        <w:tc>
          <w:tcPr>
            <w:tcW w:w="990" w:type="dxa"/>
            <w:vAlign w:val="center"/>
          </w:tcPr>
          <w:p w:rsidR="00D32CEF" w:rsidRPr="00A56B91" w:rsidRDefault="00A56B91" w:rsidP="009C420C">
            <w:pPr>
              <w:contextualSpacing/>
              <w:jc w:val="center"/>
              <w:rPr>
                <w:rFonts w:ascii="Arial" w:hAnsi="Arial" w:cs="Arial"/>
                <w:sz w:val="20"/>
                <w:szCs w:val="20"/>
              </w:rPr>
            </w:pPr>
            <w:r w:rsidRPr="00A56B91">
              <w:rPr>
                <w:rFonts w:ascii="Arial" w:hAnsi="Arial" w:cs="Arial"/>
                <w:sz w:val="20"/>
                <w:szCs w:val="20"/>
              </w:rPr>
              <w:t>75</w:t>
            </w:r>
            <w:r w:rsidR="00D32CEF" w:rsidRPr="00A56B91">
              <w:rPr>
                <w:rFonts w:ascii="Arial" w:hAnsi="Arial" w:cs="Arial"/>
                <w:sz w:val="20"/>
                <w:szCs w:val="20"/>
              </w:rPr>
              <w:t>%</w:t>
            </w:r>
          </w:p>
        </w:tc>
        <w:tc>
          <w:tcPr>
            <w:tcW w:w="967" w:type="dxa"/>
            <w:vAlign w:val="center"/>
          </w:tcPr>
          <w:p w:rsidR="00D32CEF" w:rsidRPr="00A56B91" w:rsidRDefault="00A56B91" w:rsidP="009C420C">
            <w:pPr>
              <w:contextualSpacing/>
              <w:jc w:val="center"/>
              <w:rPr>
                <w:rFonts w:ascii="Arial" w:hAnsi="Arial" w:cs="Arial"/>
                <w:sz w:val="20"/>
                <w:szCs w:val="20"/>
              </w:rPr>
            </w:pPr>
            <w:r w:rsidRPr="00A56B91">
              <w:rPr>
                <w:rFonts w:ascii="Arial" w:hAnsi="Arial" w:cs="Arial"/>
                <w:sz w:val="20"/>
                <w:szCs w:val="20"/>
              </w:rPr>
              <w:t>88</w:t>
            </w:r>
            <w:r w:rsidR="00D32CEF" w:rsidRPr="00A56B91">
              <w:rPr>
                <w:rFonts w:ascii="Arial" w:hAnsi="Arial" w:cs="Arial"/>
                <w:sz w:val="20"/>
                <w:szCs w:val="20"/>
              </w:rPr>
              <w:t>%</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93%</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Increase teacher engagement</w:t>
            </w:r>
          </w:p>
        </w:tc>
        <w:tc>
          <w:tcPr>
            <w:tcW w:w="303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Number of hours of job embedded professional development</w:t>
            </w:r>
          </w:p>
        </w:tc>
        <w:tc>
          <w:tcPr>
            <w:tcW w:w="990" w:type="dxa"/>
            <w:vAlign w:val="center"/>
          </w:tcPr>
          <w:p w:rsidR="00D32CEF" w:rsidRPr="00154C0E" w:rsidRDefault="00154C0E" w:rsidP="009C420C">
            <w:pPr>
              <w:contextualSpacing/>
              <w:jc w:val="center"/>
              <w:rPr>
                <w:rFonts w:ascii="Arial" w:hAnsi="Arial" w:cs="Arial"/>
                <w:sz w:val="20"/>
                <w:szCs w:val="20"/>
              </w:rPr>
            </w:pPr>
            <w:r w:rsidRPr="00154C0E">
              <w:rPr>
                <w:rFonts w:ascii="Arial" w:hAnsi="Arial" w:cs="Arial"/>
                <w:sz w:val="20"/>
                <w:szCs w:val="20"/>
              </w:rPr>
              <w:t>17</w:t>
            </w:r>
          </w:p>
        </w:tc>
        <w:tc>
          <w:tcPr>
            <w:tcW w:w="967" w:type="dxa"/>
            <w:vAlign w:val="center"/>
          </w:tcPr>
          <w:p w:rsidR="00D32CEF" w:rsidRPr="00154C0E" w:rsidRDefault="00154C0E" w:rsidP="009C420C">
            <w:pPr>
              <w:contextualSpacing/>
              <w:jc w:val="center"/>
              <w:rPr>
                <w:rFonts w:ascii="Arial" w:hAnsi="Arial" w:cs="Arial"/>
                <w:sz w:val="20"/>
                <w:szCs w:val="20"/>
              </w:rPr>
            </w:pPr>
            <w:r w:rsidRPr="00154C0E">
              <w:rPr>
                <w:rFonts w:ascii="Arial" w:hAnsi="Arial" w:cs="Arial"/>
                <w:sz w:val="20"/>
                <w:szCs w:val="20"/>
              </w:rPr>
              <w:t>20</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80</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Number of subject level                    multi-grade teacher teams</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3</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3</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3</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Number of hours available for mentor teachers to mentor or observe/team teach</w:t>
            </w:r>
          </w:p>
        </w:tc>
        <w:tc>
          <w:tcPr>
            <w:tcW w:w="990"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25</w:t>
            </w:r>
          </w:p>
        </w:tc>
        <w:tc>
          <w:tcPr>
            <w:tcW w:w="967" w:type="dxa"/>
            <w:vAlign w:val="center"/>
          </w:tcPr>
          <w:p w:rsidR="00D32CEF" w:rsidRPr="00C73C87" w:rsidRDefault="00D14629" w:rsidP="009C420C">
            <w:pPr>
              <w:contextualSpacing/>
              <w:jc w:val="center"/>
              <w:rPr>
                <w:rFonts w:ascii="Arial" w:hAnsi="Arial" w:cs="Arial"/>
                <w:sz w:val="20"/>
                <w:szCs w:val="20"/>
              </w:rPr>
            </w:pPr>
            <w:r>
              <w:rPr>
                <w:rFonts w:ascii="Arial" w:hAnsi="Arial" w:cs="Arial"/>
                <w:sz w:val="20"/>
                <w:szCs w:val="20"/>
              </w:rPr>
              <w:t>25</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CF3CFE" w:rsidP="009C420C">
            <w:pPr>
              <w:contextualSpacing/>
              <w:jc w:val="center"/>
              <w:rPr>
                <w:rFonts w:ascii="Arial" w:hAnsi="Arial" w:cs="Arial"/>
                <w:sz w:val="20"/>
                <w:szCs w:val="20"/>
              </w:rPr>
            </w:pPr>
            <w:r>
              <w:rPr>
                <w:rFonts w:ascii="Arial" w:hAnsi="Arial" w:cs="Arial"/>
                <w:sz w:val="20"/>
                <w:szCs w:val="20"/>
              </w:rPr>
              <w:t>25</w:t>
            </w:r>
          </w:p>
        </w:tc>
      </w:tr>
      <w:tr w:rsidR="00D32CEF" w:rsidRPr="00C73C87" w:rsidTr="009C420C">
        <w:tc>
          <w:tcPr>
            <w:tcW w:w="2550" w:type="dxa"/>
            <w:vAlign w:val="center"/>
          </w:tcPr>
          <w:p w:rsidR="00D32CEF" w:rsidRPr="00C73C87" w:rsidRDefault="00D32CEF" w:rsidP="009C420C">
            <w:pPr>
              <w:contextualSpacing/>
              <w:rPr>
                <w:rFonts w:ascii="Arial" w:hAnsi="Arial" w:cs="Arial"/>
                <w:sz w:val="20"/>
                <w:szCs w:val="20"/>
              </w:rPr>
            </w:pPr>
          </w:p>
        </w:tc>
        <w:tc>
          <w:tcPr>
            <w:tcW w:w="3030" w:type="dxa"/>
            <w:vAlign w:val="center"/>
          </w:tcPr>
          <w:p w:rsidR="00D32CEF" w:rsidRPr="00C73C87" w:rsidRDefault="00D32CEF" w:rsidP="009C420C">
            <w:pPr>
              <w:contextualSpacing/>
              <w:rPr>
                <w:rFonts w:ascii="Arial" w:hAnsi="Arial" w:cs="Arial"/>
                <w:sz w:val="20"/>
                <w:szCs w:val="20"/>
              </w:rPr>
            </w:pPr>
            <w:r w:rsidRPr="00C73C87">
              <w:rPr>
                <w:rFonts w:ascii="Arial" w:hAnsi="Arial" w:cs="Arial"/>
                <w:sz w:val="20"/>
                <w:szCs w:val="20"/>
              </w:rPr>
              <w:t>% of new teachers (within first 3 years) assigned a mentor / participated in district mentor program</w:t>
            </w:r>
          </w:p>
        </w:tc>
        <w:tc>
          <w:tcPr>
            <w:tcW w:w="990" w:type="dxa"/>
            <w:vAlign w:val="center"/>
          </w:tcPr>
          <w:p w:rsidR="00D32CEF" w:rsidRPr="00C73C87" w:rsidRDefault="00CF3CFE" w:rsidP="009C420C">
            <w:pPr>
              <w:contextualSpacing/>
              <w:jc w:val="center"/>
              <w:rPr>
                <w:rFonts w:ascii="Arial" w:hAnsi="Arial" w:cs="Arial"/>
                <w:sz w:val="20"/>
                <w:szCs w:val="20"/>
              </w:rPr>
            </w:pPr>
            <w:r>
              <w:rPr>
                <w:rFonts w:ascii="Arial" w:hAnsi="Arial" w:cs="Arial"/>
                <w:sz w:val="20"/>
                <w:szCs w:val="20"/>
              </w:rPr>
              <w:t>100</w:t>
            </w:r>
            <w:r w:rsidR="00D32CEF" w:rsidRPr="00C73C87">
              <w:rPr>
                <w:rFonts w:ascii="Arial" w:hAnsi="Arial" w:cs="Arial"/>
                <w:sz w:val="20"/>
                <w:szCs w:val="20"/>
              </w:rPr>
              <w:t>%</w:t>
            </w:r>
          </w:p>
        </w:tc>
        <w:tc>
          <w:tcPr>
            <w:tcW w:w="967" w:type="dxa"/>
            <w:vAlign w:val="center"/>
          </w:tcPr>
          <w:p w:rsidR="00D32CEF" w:rsidRPr="00C73C87" w:rsidRDefault="00CF3CFE" w:rsidP="009C420C">
            <w:pPr>
              <w:contextualSpacing/>
              <w:jc w:val="center"/>
              <w:rPr>
                <w:rFonts w:ascii="Arial" w:hAnsi="Arial" w:cs="Arial"/>
                <w:sz w:val="20"/>
                <w:szCs w:val="20"/>
              </w:rPr>
            </w:pPr>
            <w:r>
              <w:rPr>
                <w:rFonts w:ascii="Arial" w:hAnsi="Arial" w:cs="Arial"/>
                <w:sz w:val="20"/>
                <w:szCs w:val="20"/>
              </w:rPr>
              <w:t>100</w:t>
            </w:r>
            <w:r w:rsidR="00D32CEF" w:rsidRPr="00C73C87">
              <w:rPr>
                <w:rFonts w:ascii="Arial" w:hAnsi="Arial" w:cs="Arial"/>
                <w:sz w:val="20"/>
                <w:szCs w:val="20"/>
              </w:rPr>
              <w:t>%</w:t>
            </w:r>
          </w:p>
        </w:tc>
        <w:tc>
          <w:tcPr>
            <w:tcW w:w="1472" w:type="dxa"/>
            <w:vAlign w:val="center"/>
          </w:tcPr>
          <w:p w:rsidR="00D32CEF" w:rsidRPr="00C73C87" w:rsidRDefault="00D32CEF" w:rsidP="009C420C">
            <w:pPr>
              <w:contextualSpacing/>
              <w:jc w:val="center"/>
              <w:rPr>
                <w:rFonts w:ascii="Arial" w:hAnsi="Arial" w:cs="Arial"/>
                <w:sz w:val="20"/>
                <w:szCs w:val="20"/>
              </w:rPr>
            </w:pPr>
          </w:p>
        </w:tc>
        <w:tc>
          <w:tcPr>
            <w:tcW w:w="1611" w:type="dxa"/>
            <w:vAlign w:val="center"/>
          </w:tcPr>
          <w:p w:rsidR="00D32CEF" w:rsidRPr="00C73C87" w:rsidRDefault="00D32CEF" w:rsidP="009C420C">
            <w:pPr>
              <w:contextualSpacing/>
              <w:jc w:val="center"/>
              <w:rPr>
                <w:rFonts w:ascii="Arial" w:hAnsi="Arial" w:cs="Arial"/>
                <w:sz w:val="20"/>
                <w:szCs w:val="20"/>
              </w:rPr>
            </w:pPr>
            <w:r w:rsidRPr="00C73C87">
              <w:rPr>
                <w:rFonts w:ascii="Arial" w:hAnsi="Arial" w:cs="Arial"/>
                <w:sz w:val="20"/>
                <w:szCs w:val="20"/>
              </w:rPr>
              <w:t>100%</w:t>
            </w:r>
          </w:p>
        </w:tc>
      </w:tr>
    </w:tbl>
    <w:p w:rsidR="00D32CEF" w:rsidRPr="00C73C87" w:rsidRDefault="00D32CEF" w:rsidP="00D32CEF">
      <w:pPr>
        <w:spacing w:after="0" w:line="240" w:lineRule="auto"/>
        <w:rPr>
          <w:rFonts w:ascii="Arial" w:hAnsi="Arial" w:cs="Arial"/>
          <w:i/>
          <w:sz w:val="20"/>
          <w:szCs w:val="20"/>
        </w:rPr>
      </w:pPr>
    </w:p>
    <w:p w:rsidR="00D32CEF" w:rsidRPr="00C73C87" w:rsidRDefault="00D32CEF" w:rsidP="00D32CEF">
      <w:pPr>
        <w:spacing w:after="0" w:line="240" w:lineRule="auto"/>
        <w:ind w:left="-450" w:right="-900"/>
        <w:jc w:val="both"/>
        <w:rPr>
          <w:rFonts w:ascii="Arial" w:hAnsi="Arial" w:cs="Arial"/>
          <w:i/>
          <w:sz w:val="19"/>
          <w:szCs w:val="19"/>
        </w:rPr>
      </w:pPr>
      <w:r w:rsidRPr="00C73C87">
        <w:rPr>
          <w:rFonts w:ascii="Arial" w:hAnsi="Arial" w:cs="Arial"/>
          <w:i/>
          <w:sz w:val="19"/>
          <w:szCs w:val="19"/>
        </w:rPr>
        <w:t xml:space="preserve">[School districts/Charters schools should pick performance measures and benchmarks based on an analysis of their student populations and local priorities in addition to those measures/indicators required in IDAPA 08.02.01.801. </w:t>
      </w:r>
      <w:r w:rsidRPr="00C73C87">
        <w:rPr>
          <w:rFonts w:ascii="Arial" w:hAnsi="Arial" w:cs="Arial"/>
          <w:i/>
          <w:sz w:val="19"/>
          <w:szCs w:val="19"/>
          <w:u w:val="single"/>
        </w:rPr>
        <w:t>The goals and benchmarks listed in the template are for example purposes only</w:t>
      </w:r>
      <w:r w:rsidRPr="00C73C87">
        <w:rPr>
          <w:rFonts w:ascii="Arial" w:hAnsi="Arial" w:cs="Arial"/>
          <w:i/>
          <w:sz w:val="19"/>
          <w:szCs w:val="19"/>
        </w:rPr>
        <w:t>.  School districts should set their own benchmarks that are aspirational while still based on available resources and local needs. Benchmarks or performance targets set for each performance measure need to be for, at a minimum, the next fiscal year.  Unless otherwise indicated benchmarks will be assumed to be for the next fiscal year.]</w:t>
      </w:r>
    </w:p>
    <w:p w:rsidR="00D32CEF" w:rsidRPr="00C73C87" w:rsidRDefault="00D32CEF" w:rsidP="00D32CEF">
      <w:pPr>
        <w:spacing w:after="0" w:line="240" w:lineRule="auto"/>
        <w:rPr>
          <w:rFonts w:ascii="Arial" w:hAnsi="Arial" w:cs="Arial"/>
          <w:b/>
        </w:rPr>
      </w:pPr>
    </w:p>
    <w:p w:rsidR="00D32CEF" w:rsidRPr="00C73C87" w:rsidRDefault="00D32CEF" w:rsidP="00D32CEF">
      <w:pPr>
        <w:spacing w:after="0" w:line="240" w:lineRule="auto"/>
        <w:rPr>
          <w:rFonts w:ascii="Arial" w:hAnsi="Arial" w:cs="Arial"/>
          <w:b/>
        </w:rPr>
      </w:pPr>
      <w:r w:rsidRPr="00C73C87">
        <w:rPr>
          <w:rFonts w:ascii="Arial" w:hAnsi="Arial" w:cs="Arial"/>
          <w:b/>
        </w:rPr>
        <w:t>Analyses of Demographic Data</w:t>
      </w:r>
    </w:p>
    <w:p w:rsidR="00D32CEF" w:rsidRPr="00C73C87" w:rsidRDefault="00D32CEF" w:rsidP="00D32CEF">
      <w:pPr>
        <w:spacing w:after="0" w:line="240" w:lineRule="auto"/>
        <w:rPr>
          <w:rFonts w:ascii="Arial" w:hAnsi="Arial" w:cs="Arial"/>
        </w:rPr>
      </w:pPr>
      <w:r w:rsidRPr="00C73C87">
        <w:rPr>
          <w:rFonts w:ascii="Arial" w:hAnsi="Arial" w:cs="Arial"/>
        </w:rPr>
        <w:t xml:space="preserve">Analyses of demographic data from school district. </w:t>
      </w:r>
    </w:p>
    <w:tbl>
      <w:tblPr>
        <w:tblStyle w:val="TableGrid1"/>
        <w:tblW w:w="5000" w:type="pct"/>
        <w:tblLook w:val="04A0" w:firstRow="1" w:lastRow="0" w:firstColumn="1" w:lastColumn="0" w:noHBand="0" w:noVBand="1"/>
      </w:tblPr>
      <w:tblGrid>
        <w:gridCol w:w="3630"/>
        <w:gridCol w:w="2861"/>
        <w:gridCol w:w="2859"/>
      </w:tblGrid>
      <w:tr w:rsidR="00D32CEF" w:rsidRPr="00C73C87" w:rsidTr="009C420C">
        <w:tc>
          <w:tcPr>
            <w:tcW w:w="1941" w:type="pct"/>
            <w:shd w:val="clear" w:color="auto" w:fill="5B9BD5" w:themeFill="accent1"/>
          </w:tcPr>
          <w:p w:rsidR="00D32CEF" w:rsidRPr="00C73C87" w:rsidRDefault="00D32CEF" w:rsidP="009C420C">
            <w:pPr>
              <w:rPr>
                <w:rFonts w:ascii="Arial" w:hAnsi="Arial" w:cs="Arial"/>
              </w:rPr>
            </w:pPr>
          </w:p>
        </w:tc>
        <w:tc>
          <w:tcPr>
            <w:tcW w:w="1530" w:type="pct"/>
          </w:tcPr>
          <w:p w:rsidR="00D32CEF" w:rsidRPr="00C73C87" w:rsidRDefault="00D32CEF" w:rsidP="009C420C">
            <w:pPr>
              <w:jc w:val="center"/>
              <w:rPr>
                <w:rFonts w:ascii="Arial" w:hAnsi="Arial" w:cs="Arial"/>
                <w:b/>
              </w:rPr>
            </w:pPr>
            <w:r w:rsidRPr="00C73C87">
              <w:rPr>
                <w:rFonts w:ascii="Arial" w:hAnsi="Arial" w:cs="Arial"/>
                <w:b/>
              </w:rPr>
              <w:t>2016-2017</w:t>
            </w:r>
          </w:p>
        </w:tc>
        <w:tc>
          <w:tcPr>
            <w:tcW w:w="1529" w:type="pct"/>
          </w:tcPr>
          <w:p w:rsidR="00D32CEF" w:rsidRPr="00C73C87" w:rsidRDefault="00D32CEF" w:rsidP="009C420C">
            <w:pPr>
              <w:jc w:val="center"/>
              <w:rPr>
                <w:rFonts w:ascii="Arial" w:hAnsi="Arial" w:cs="Arial"/>
                <w:b/>
              </w:rPr>
            </w:pPr>
            <w:r w:rsidRPr="00C73C87">
              <w:rPr>
                <w:rFonts w:ascii="Arial" w:hAnsi="Arial" w:cs="Arial"/>
                <w:b/>
              </w:rPr>
              <w:t>2017-2018</w:t>
            </w:r>
          </w:p>
        </w:tc>
      </w:tr>
      <w:tr w:rsidR="00D32CEF" w:rsidRPr="00C73C87" w:rsidTr="009C420C">
        <w:tc>
          <w:tcPr>
            <w:tcW w:w="1941" w:type="pct"/>
            <w:vAlign w:val="center"/>
          </w:tcPr>
          <w:p w:rsidR="00D32CEF" w:rsidRPr="00C73C87" w:rsidRDefault="00D32CEF" w:rsidP="009C420C">
            <w:pPr>
              <w:rPr>
                <w:rFonts w:ascii="Arial" w:hAnsi="Arial" w:cs="Arial"/>
                <w:sz w:val="21"/>
                <w:szCs w:val="21"/>
              </w:rPr>
            </w:pPr>
            <w:r w:rsidRPr="00C73C87">
              <w:rPr>
                <w:rFonts w:ascii="Arial" w:hAnsi="Arial" w:cs="Arial"/>
                <w:sz w:val="21"/>
                <w:szCs w:val="21"/>
              </w:rPr>
              <w:t>Male</w:t>
            </w:r>
          </w:p>
        </w:tc>
        <w:tc>
          <w:tcPr>
            <w:tcW w:w="1530"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52</w:t>
            </w:r>
            <w:r w:rsidR="00D32CEF" w:rsidRPr="00E10ACF">
              <w:rPr>
                <w:rFonts w:ascii="Arial" w:hAnsi="Arial" w:cs="Arial"/>
                <w:sz w:val="21"/>
                <w:szCs w:val="21"/>
              </w:rPr>
              <w:t>%</w:t>
            </w:r>
          </w:p>
        </w:tc>
        <w:tc>
          <w:tcPr>
            <w:tcW w:w="1529"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54%</w:t>
            </w:r>
          </w:p>
        </w:tc>
      </w:tr>
      <w:tr w:rsidR="00D32CEF" w:rsidRPr="00C73C87" w:rsidTr="009C420C">
        <w:tc>
          <w:tcPr>
            <w:tcW w:w="1941" w:type="pct"/>
            <w:vAlign w:val="center"/>
          </w:tcPr>
          <w:p w:rsidR="00D32CEF" w:rsidRPr="00C73C87" w:rsidRDefault="00D32CEF" w:rsidP="009C420C">
            <w:pPr>
              <w:rPr>
                <w:rFonts w:ascii="Arial" w:hAnsi="Arial" w:cs="Arial"/>
                <w:sz w:val="21"/>
                <w:szCs w:val="21"/>
              </w:rPr>
            </w:pPr>
            <w:r w:rsidRPr="00C73C87">
              <w:rPr>
                <w:rFonts w:ascii="Arial" w:hAnsi="Arial" w:cs="Arial"/>
                <w:sz w:val="21"/>
                <w:szCs w:val="21"/>
              </w:rPr>
              <w:t>Female</w:t>
            </w:r>
          </w:p>
        </w:tc>
        <w:tc>
          <w:tcPr>
            <w:tcW w:w="1530"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48%</w:t>
            </w:r>
          </w:p>
        </w:tc>
        <w:tc>
          <w:tcPr>
            <w:tcW w:w="1529"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46%</w:t>
            </w:r>
          </w:p>
        </w:tc>
      </w:tr>
      <w:tr w:rsidR="00D32CEF" w:rsidRPr="00C73C87" w:rsidTr="009C420C">
        <w:tc>
          <w:tcPr>
            <w:tcW w:w="1941" w:type="pct"/>
            <w:vAlign w:val="center"/>
          </w:tcPr>
          <w:p w:rsidR="00D32CEF" w:rsidRPr="00C73C87" w:rsidRDefault="00D32CEF" w:rsidP="009C420C">
            <w:pPr>
              <w:rPr>
                <w:rFonts w:ascii="Arial" w:hAnsi="Arial" w:cs="Arial"/>
                <w:sz w:val="21"/>
                <w:szCs w:val="21"/>
              </w:rPr>
            </w:pPr>
            <w:r w:rsidRPr="00C73C87">
              <w:rPr>
                <w:rFonts w:ascii="Arial" w:hAnsi="Arial" w:cs="Arial"/>
                <w:sz w:val="21"/>
                <w:szCs w:val="21"/>
              </w:rPr>
              <w:t>White</w:t>
            </w:r>
          </w:p>
        </w:tc>
        <w:tc>
          <w:tcPr>
            <w:tcW w:w="1530"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86%</w:t>
            </w:r>
          </w:p>
        </w:tc>
        <w:tc>
          <w:tcPr>
            <w:tcW w:w="1529"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87%</w:t>
            </w:r>
          </w:p>
        </w:tc>
      </w:tr>
      <w:tr w:rsidR="00D32CEF" w:rsidRPr="00C73C87" w:rsidTr="009C420C">
        <w:tc>
          <w:tcPr>
            <w:tcW w:w="1941" w:type="pct"/>
            <w:vAlign w:val="center"/>
          </w:tcPr>
          <w:p w:rsidR="00D32CEF" w:rsidRPr="00C73C87" w:rsidRDefault="00D32CEF" w:rsidP="009C420C">
            <w:pPr>
              <w:rPr>
                <w:rFonts w:ascii="Arial" w:hAnsi="Arial" w:cs="Arial"/>
                <w:sz w:val="21"/>
                <w:szCs w:val="21"/>
              </w:rPr>
            </w:pPr>
            <w:r w:rsidRPr="00C73C87">
              <w:rPr>
                <w:rFonts w:ascii="Arial" w:hAnsi="Arial" w:cs="Arial"/>
                <w:sz w:val="21"/>
                <w:szCs w:val="21"/>
              </w:rPr>
              <w:lastRenderedPageBreak/>
              <w:t>Black/African American</w:t>
            </w:r>
          </w:p>
        </w:tc>
        <w:tc>
          <w:tcPr>
            <w:tcW w:w="1530"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0</w:t>
            </w:r>
          </w:p>
        </w:tc>
        <w:tc>
          <w:tcPr>
            <w:tcW w:w="1529"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1%</w:t>
            </w:r>
          </w:p>
        </w:tc>
      </w:tr>
      <w:tr w:rsidR="00D32CEF" w:rsidRPr="00C73C87" w:rsidTr="009C420C">
        <w:tc>
          <w:tcPr>
            <w:tcW w:w="1941" w:type="pct"/>
            <w:vAlign w:val="center"/>
          </w:tcPr>
          <w:p w:rsidR="00D32CEF" w:rsidRPr="00C73C87" w:rsidRDefault="00D32CEF" w:rsidP="009C420C">
            <w:pPr>
              <w:rPr>
                <w:rFonts w:ascii="Arial" w:hAnsi="Arial" w:cs="Arial"/>
                <w:sz w:val="21"/>
                <w:szCs w:val="21"/>
              </w:rPr>
            </w:pPr>
            <w:r w:rsidRPr="00C73C87">
              <w:rPr>
                <w:rFonts w:ascii="Arial" w:hAnsi="Arial" w:cs="Arial"/>
                <w:sz w:val="21"/>
                <w:szCs w:val="21"/>
              </w:rPr>
              <w:t>Asian</w:t>
            </w:r>
          </w:p>
        </w:tc>
        <w:tc>
          <w:tcPr>
            <w:tcW w:w="1530"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1%</w:t>
            </w:r>
          </w:p>
        </w:tc>
        <w:tc>
          <w:tcPr>
            <w:tcW w:w="1529"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0</w:t>
            </w:r>
          </w:p>
        </w:tc>
      </w:tr>
      <w:tr w:rsidR="00D32CEF" w:rsidRPr="00C73C87" w:rsidTr="009C420C">
        <w:tc>
          <w:tcPr>
            <w:tcW w:w="1941" w:type="pct"/>
            <w:vAlign w:val="center"/>
          </w:tcPr>
          <w:p w:rsidR="00D32CEF" w:rsidRPr="00C73C87" w:rsidRDefault="00D32CEF" w:rsidP="009C420C">
            <w:pPr>
              <w:rPr>
                <w:rFonts w:ascii="Arial" w:hAnsi="Arial" w:cs="Arial"/>
                <w:sz w:val="21"/>
                <w:szCs w:val="21"/>
              </w:rPr>
            </w:pPr>
            <w:r w:rsidRPr="00C73C87">
              <w:rPr>
                <w:rFonts w:ascii="Arial" w:hAnsi="Arial" w:cs="Arial"/>
                <w:sz w:val="21"/>
                <w:szCs w:val="21"/>
              </w:rPr>
              <w:t>Native American</w:t>
            </w:r>
          </w:p>
        </w:tc>
        <w:tc>
          <w:tcPr>
            <w:tcW w:w="1530"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2%</w:t>
            </w:r>
          </w:p>
        </w:tc>
        <w:tc>
          <w:tcPr>
            <w:tcW w:w="1529"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2%</w:t>
            </w:r>
          </w:p>
        </w:tc>
      </w:tr>
      <w:tr w:rsidR="00D32CEF" w:rsidRPr="00C73C87" w:rsidTr="009C420C">
        <w:tc>
          <w:tcPr>
            <w:tcW w:w="1941" w:type="pct"/>
            <w:vAlign w:val="center"/>
          </w:tcPr>
          <w:p w:rsidR="00D32CEF" w:rsidRPr="00C73C87" w:rsidRDefault="00D32CEF" w:rsidP="009C420C">
            <w:pPr>
              <w:rPr>
                <w:rFonts w:ascii="Arial" w:hAnsi="Arial" w:cs="Arial"/>
                <w:sz w:val="21"/>
                <w:szCs w:val="21"/>
              </w:rPr>
            </w:pPr>
            <w:r w:rsidRPr="00C73C87">
              <w:rPr>
                <w:rFonts w:ascii="Arial" w:hAnsi="Arial" w:cs="Arial"/>
                <w:sz w:val="21"/>
                <w:szCs w:val="21"/>
              </w:rPr>
              <w:t>Hispanic/Latino</w:t>
            </w:r>
          </w:p>
        </w:tc>
        <w:tc>
          <w:tcPr>
            <w:tcW w:w="1530"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10%</w:t>
            </w:r>
          </w:p>
        </w:tc>
        <w:tc>
          <w:tcPr>
            <w:tcW w:w="1529"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10%</w:t>
            </w:r>
          </w:p>
        </w:tc>
      </w:tr>
      <w:tr w:rsidR="00D32CEF" w:rsidRPr="00C73C87" w:rsidTr="009C420C">
        <w:tc>
          <w:tcPr>
            <w:tcW w:w="1941" w:type="pct"/>
            <w:vAlign w:val="center"/>
          </w:tcPr>
          <w:p w:rsidR="00D32CEF" w:rsidRPr="00C73C87" w:rsidRDefault="00D32CEF" w:rsidP="009C420C">
            <w:pPr>
              <w:rPr>
                <w:rFonts w:ascii="Arial" w:hAnsi="Arial" w:cs="Arial"/>
                <w:sz w:val="21"/>
                <w:szCs w:val="21"/>
              </w:rPr>
            </w:pPr>
            <w:r w:rsidRPr="00C73C87">
              <w:rPr>
                <w:rFonts w:ascii="Arial" w:hAnsi="Arial" w:cs="Arial"/>
                <w:sz w:val="21"/>
                <w:szCs w:val="21"/>
              </w:rPr>
              <w:t>Free/Reduced Lunch Program</w:t>
            </w:r>
          </w:p>
        </w:tc>
        <w:tc>
          <w:tcPr>
            <w:tcW w:w="1530"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64%</w:t>
            </w:r>
          </w:p>
        </w:tc>
        <w:tc>
          <w:tcPr>
            <w:tcW w:w="1529"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60%</w:t>
            </w:r>
          </w:p>
        </w:tc>
      </w:tr>
      <w:tr w:rsidR="00D32CEF" w:rsidRPr="00C73C87" w:rsidTr="009C420C">
        <w:tc>
          <w:tcPr>
            <w:tcW w:w="1941" w:type="pct"/>
            <w:vAlign w:val="center"/>
          </w:tcPr>
          <w:p w:rsidR="00D32CEF" w:rsidRPr="00C73C87" w:rsidRDefault="00D32CEF" w:rsidP="009C420C">
            <w:pPr>
              <w:rPr>
                <w:rFonts w:ascii="Arial" w:hAnsi="Arial" w:cs="Arial"/>
                <w:sz w:val="21"/>
                <w:szCs w:val="21"/>
              </w:rPr>
            </w:pPr>
            <w:r w:rsidRPr="00C73C87">
              <w:rPr>
                <w:rFonts w:ascii="Arial" w:hAnsi="Arial" w:cs="Arial"/>
                <w:sz w:val="21"/>
                <w:szCs w:val="21"/>
              </w:rPr>
              <w:t>Received Special Education (IEP Students)</w:t>
            </w:r>
          </w:p>
        </w:tc>
        <w:tc>
          <w:tcPr>
            <w:tcW w:w="1530" w:type="pct"/>
            <w:vAlign w:val="center"/>
          </w:tcPr>
          <w:p w:rsidR="00D32CEF" w:rsidRPr="00E10ACF" w:rsidRDefault="006A34C9" w:rsidP="009C420C">
            <w:pPr>
              <w:jc w:val="center"/>
              <w:rPr>
                <w:rFonts w:ascii="Arial" w:hAnsi="Arial" w:cs="Arial"/>
                <w:sz w:val="21"/>
                <w:szCs w:val="21"/>
              </w:rPr>
            </w:pPr>
            <w:r w:rsidRPr="00E10ACF">
              <w:rPr>
                <w:rFonts w:ascii="Arial" w:hAnsi="Arial" w:cs="Arial"/>
                <w:sz w:val="21"/>
                <w:szCs w:val="21"/>
              </w:rPr>
              <w:t>15.4%</w:t>
            </w:r>
          </w:p>
        </w:tc>
        <w:tc>
          <w:tcPr>
            <w:tcW w:w="1529" w:type="pct"/>
            <w:vAlign w:val="center"/>
          </w:tcPr>
          <w:p w:rsidR="00D32CEF" w:rsidRPr="00E10ACF" w:rsidRDefault="00E10ACF" w:rsidP="009C420C">
            <w:pPr>
              <w:jc w:val="center"/>
              <w:rPr>
                <w:rFonts w:ascii="Arial" w:hAnsi="Arial" w:cs="Arial"/>
                <w:sz w:val="21"/>
                <w:szCs w:val="21"/>
                <w:highlight w:val="green"/>
              </w:rPr>
            </w:pPr>
            <w:r w:rsidRPr="00E10ACF">
              <w:rPr>
                <w:rFonts w:ascii="Arial" w:hAnsi="Arial" w:cs="Arial"/>
                <w:sz w:val="21"/>
                <w:szCs w:val="21"/>
              </w:rPr>
              <w:t>14.8%</w:t>
            </w:r>
          </w:p>
        </w:tc>
      </w:tr>
    </w:tbl>
    <w:p w:rsidR="00243B1E" w:rsidRDefault="00243B1E" w:rsidP="008C0322">
      <w:bookmarkStart w:id="0" w:name="_GoBack"/>
      <w:bookmarkEnd w:id="0"/>
    </w:p>
    <w:sectPr w:rsidR="00243B1E" w:rsidSect="00C7073E">
      <w:footerReference w:type="default" r:id="rId4"/>
      <w:pgSz w:w="12240" w:h="15840"/>
      <w:pgMar w:top="1440" w:right="1440" w:bottom="1440" w:left="144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57286"/>
      <w:docPartObj>
        <w:docPartGallery w:val="Page Numbers (Bottom of Page)"/>
        <w:docPartUnique/>
      </w:docPartObj>
    </w:sdtPr>
    <w:sdtEndPr>
      <w:rPr>
        <w:color w:val="7F7F7F" w:themeColor="background1" w:themeShade="7F"/>
        <w:spacing w:val="60"/>
      </w:rPr>
    </w:sdtEndPr>
    <w:sdtContent>
      <w:p w:rsidR="00DC28C0" w:rsidRDefault="003434C1" w:rsidP="00AB57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EF"/>
    <w:rsid w:val="00154C0E"/>
    <w:rsid w:val="00243B1E"/>
    <w:rsid w:val="00291429"/>
    <w:rsid w:val="0031044C"/>
    <w:rsid w:val="003434C1"/>
    <w:rsid w:val="00376544"/>
    <w:rsid w:val="00582226"/>
    <w:rsid w:val="006A34C9"/>
    <w:rsid w:val="008C0322"/>
    <w:rsid w:val="00A360DB"/>
    <w:rsid w:val="00A56B91"/>
    <w:rsid w:val="00CA3A9A"/>
    <w:rsid w:val="00CF3CFE"/>
    <w:rsid w:val="00D14629"/>
    <w:rsid w:val="00D32CEF"/>
    <w:rsid w:val="00E10ACF"/>
    <w:rsid w:val="00EC01A9"/>
    <w:rsid w:val="00F4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264F3-CF7A-4171-BBD4-90311C8D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EF"/>
  </w:style>
  <w:style w:type="table" w:customStyle="1" w:styleId="TableGrid1">
    <w:name w:val="Table Grid1"/>
    <w:basedOn w:val="TableNormal"/>
    <w:next w:val="TableGrid"/>
    <w:uiPriority w:val="39"/>
    <w:rsid w:val="00D3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Howard</dc:creator>
  <cp:keywords/>
  <dc:description/>
  <cp:lastModifiedBy>Mike Howard</cp:lastModifiedBy>
  <cp:revision>2</cp:revision>
  <cp:lastPrinted>2017-09-29T18:22:00Z</cp:lastPrinted>
  <dcterms:created xsi:type="dcterms:W3CDTF">2017-09-29T18:23:00Z</dcterms:created>
  <dcterms:modified xsi:type="dcterms:W3CDTF">2017-09-29T18:23:00Z</dcterms:modified>
</cp:coreProperties>
</file>